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EEF7F" w14:textId="77777777" w:rsidR="001F08F5" w:rsidRPr="003D45F6" w:rsidRDefault="001F08F5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77777777" w:rsidR="004A3D74" w:rsidRDefault="004A3D74" w:rsidP="004A3D74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681EA4">
        <w:rPr>
          <w:rFonts w:ascii="Calibri" w:hAnsi="Calibri" w:cs="Arial"/>
          <w:b/>
          <w:sz w:val="32"/>
          <w:szCs w:val="32"/>
        </w:rPr>
        <w:t>RPDS.01.02.02-IP.01-02-327/18</w:t>
      </w:r>
    </w:p>
    <w:p w14:paraId="489BF947" w14:textId="77777777"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72EB6947" w14:textId="77777777" w:rsidR="00CD302B" w:rsidRPr="00795767" w:rsidRDefault="00CD302B" w:rsidP="00CD302B">
      <w:pPr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95767">
        <w:rPr>
          <w:rFonts w:ascii="Calibri" w:hAnsi="Calibri" w:cs="Calibri"/>
          <w:b/>
          <w:color w:val="000000"/>
          <w:sz w:val="28"/>
          <w:szCs w:val="28"/>
        </w:rPr>
        <w:t xml:space="preserve">oraz </w:t>
      </w:r>
    </w:p>
    <w:p w14:paraId="4C32B13E" w14:textId="77777777" w:rsidR="00CD302B" w:rsidRPr="00795767" w:rsidRDefault="00CD302B" w:rsidP="00CD302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95767">
        <w:rPr>
          <w:rFonts w:ascii="Calibri" w:hAnsi="Calibri" w:cs="Calibri"/>
          <w:b/>
          <w:color w:val="000000"/>
          <w:sz w:val="28"/>
          <w:szCs w:val="28"/>
        </w:rPr>
        <w:t>Gmina Wrocław</w:t>
      </w:r>
    </w:p>
    <w:p w14:paraId="4FC67974" w14:textId="77777777" w:rsidR="00CD302B" w:rsidRPr="00795767" w:rsidRDefault="00CD302B" w:rsidP="00CD302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95767">
        <w:rPr>
          <w:rFonts w:ascii="Calibri" w:hAnsi="Calibri" w:cs="Calibri"/>
          <w:b/>
          <w:color w:val="000000"/>
          <w:sz w:val="28"/>
          <w:szCs w:val="28"/>
        </w:rPr>
        <w:t>pełniąca funkcję Instytucji Pośredniczącej w ramach instrumentu  Zintegrowane Inwestycje Terytorialne  Regionalnego Programu Operacyjnego Województwa Dolnośląskiego 2014–2020</w:t>
      </w:r>
    </w:p>
    <w:p w14:paraId="0C2E407E" w14:textId="77777777" w:rsidR="00CD302B" w:rsidRPr="003D45F6" w:rsidRDefault="00CD302B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56CE415" w14:textId="77777777"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</w:t>
      </w:r>
      <w:r w:rsidR="00247A2F">
        <w:rPr>
          <w:rFonts w:asciiTheme="minorHAnsi" w:hAnsiTheme="minorHAnsi" w:cs="Calibri"/>
          <w:b/>
          <w:bCs/>
          <w:sz w:val="28"/>
          <w:szCs w:val="28"/>
        </w:rPr>
        <w:t>ją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nabór wniosków o dofinansowanie realizacji projektów</w:t>
      </w:r>
    </w:p>
    <w:p w14:paraId="76EE227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8AD6E0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2061BB2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055E078" w14:textId="77777777"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9914DDC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Oś priorytetowa 1</w:t>
      </w:r>
    </w:p>
    <w:p w14:paraId="3664CAD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781C56" w:rsidRPr="003D45F6">
        <w:rPr>
          <w:rFonts w:asciiTheme="minorHAnsi" w:hAnsiTheme="minorHAnsi" w:cs="Calibri"/>
          <w:b/>
          <w:bCs/>
          <w:sz w:val="28"/>
          <w:szCs w:val="28"/>
        </w:rPr>
        <w:t>„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Przedsiębiorstwa i innowacje</w:t>
      </w:r>
      <w:r w:rsidR="00781C56" w:rsidRPr="003D45F6">
        <w:rPr>
          <w:rFonts w:asciiTheme="minorHAnsi" w:hAnsiTheme="minorHAnsi" w:cs="Calibri"/>
          <w:b/>
          <w:bCs/>
          <w:sz w:val="28"/>
          <w:szCs w:val="28"/>
        </w:rPr>
        <w:t>”</w:t>
      </w:r>
    </w:p>
    <w:p w14:paraId="53C64C62" w14:textId="77777777" w:rsidR="009C4473" w:rsidRPr="003D45F6" w:rsidRDefault="009C4473" w:rsidP="004871D1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796D20DE" w14:textId="77777777" w:rsidR="004A3D74" w:rsidRDefault="004A3D74" w:rsidP="004A3D74">
      <w:pPr>
        <w:jc w:val="center"/>
        <w:rPr>
          <w:b/>
        </w:rPr>
      </w:pPr>
    </w:p>
    <w:p w14:paraId="6A92D99C" w14:textId="77777777" w:rsidR="004A3D74" w:rsidRPr="004A3D74" w:rsidRDefault="004A3D74" w:rsidP="004A3D74">
      <w:pPr>
        <w:jc w:val="center"/>
        <w:rPr>
          <w:rFonts w:asciiTheme="minorHAnsi" w:hAnsiTheme="minorHAnsi"/>
          <w:b/>
          <w:sz w:val="28"/>
          <w:szCs w:val="28"/>
        </w:rPr>
      </w:pPr>
      <w:r w:rsidRPr="004A3D74">
        <w:rPr>
          <w:rFonts w:asciiTheme="minorHAnsi" w:hAnsiTheme="minorHAnsi"/>
          <w:b/>
          <w:sz w:val="28"/>
          <w:szCs w:val="28"/>
        </w:rPr>
        <w:t>Działanie 1.2</w:t>
      </w:r>
    </w:p>
    <w:p w14:paraId="1EB32458" w14:textId="77777777" w:rsidR="004A3D74" w:rsidRPr="004A3D74" w:rsidRDefault="004A3D74" w:rsidP="004A3D74">
      <w:pPr>
        <w:widowControl w:val="0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Tahoma"/>
          <w:b/>
          <w:bCs/>
          <w:iCs/>
          <w:sz w:val="28"/>
          <w:szCs w:val="28"/>
        </w:rPr>
        <w:t>„</w:t>
      </w:r>
      <w:r w:rsidRPr="004A3D74">
        <w:rPr>
          <w:rFonts w:asciiTheme="minorHAnsi" w:hAnsiTheme="minorHAnsi" w:cs="Tahoma"/>
          <w:b/>
          <w:bCs/>
          <w:iCs/>
          <w:sz w:val="28"/>
          <w:szCs w:val="28"/>
        </w:rPr>
        <w:t>Innowacyjne przedsiębiorstwa</w:t>
      </w:r>
      <w:r>
        <w:rPr>
          <w:rFonts w:asciiTheme="minorHAnsi" w:hAnsiTheme="minorHAnsi" w:cs="Tahoma"/>
          <w:b/>
          <w:bCs/>
          <w:iCs/>
          <w:sz w:val="28"/>
          <w:szCs w:val="28"/>
        </w:rPr>
        <w:t>”</w:t>
      </w:r>
      <w:r w:rsidRPr="004A3D74">
        <w:rPr>
          <w:rFonts w:asciiTheme="minorHAnsi" w:hAnsiTheme="minorHAnsi"/>
          <w:b/>
          <w:sz w:val="28"/>
          <w:szCs w:val="28"/>
        </w:rPr>
        <w:t xml:space="preserve"> </w:t>
      </w:r>
    </w:p>
    <w:p w14:paraId="5986024F" w14:textId="77777777" w:rsidR="004A3D74" w:rsidRPr="004A3D74" w:rsidRDefault="004A3D74" w:rsidP="004A3D74">
      <w:pPr>
        <w:spacing w:after="200"/>
        <w:rPr>
          <w:rFonts w:asciiTheme="minorHAnsi" w:hAnsiTheme="minorHAnsi" w:cs="Tahoma"/>
          <w:b/>
          <w:bCs/>
          <w:iCs/>
          <w:sz w:val="28"/>
          <w:szCs w:val="28"/>
        </w:rPr>
      </w:pPr>
    </w:p>
    <w:p w14:paraId="05136F56" w14:textId="77777777" w:rsidR="004A3D74" w:rsidRPr="004A3D74" w:rsidRDefault="004A3D74" w:rsidP="004A3D74">
      <w:pPr>
        <w:spacing w:after="200"/>
        <w:jc w:val="center"/>
        <w:rPr>
          <w:rFonts w:asciiTheme="minorHAnsi" w:hAnsiTheme="minorHAnsi" w:cs="Tahoma"/>
          <w:b/>
          <w:bCs/>
          <w:iCs/>
          <w:sz w:val="28"/>
          <w:szCs w:val="28"/>
        </w:rPr>
      </w:pPr>
      <w:r w:rsidRPr="004A3D74">
        <w:rPr>
          <w:rFonts w:asciiTheme="minorHAnsi" w:hAnsiTheme="minorHAnsi" w:cs="Tahoma"/>
          <w:b/>
          <w:bCs/>
          <w:iCs/>
          <w:sz w:val="28"/>
          <w:szCs w:val="28"/>
        </w:rPr>
        <w:t xml:space="preserve">Poddziałanie 1.2.2 </w:t>
      </w:r>
    </w:p>
    <w:p w14:paraId="55A2F987" w14:textId="28D68235" w:rsidR="004A3D74" w:rsidRPr="004A3D74" w:rsidRDefault="004A3D74" w:rsidP="004A3D74">
      <w:pPr>
        <w:spacing w:after="200"/>
        <w:jc w:val="center"/>
        <w:rPr>
          <w:rFonts w:asciiTheme="minorHAnsi" w:hAnsiTheme="minorHAnsi" w:cs="Tahoma"/>
          <w:b/>
          <w:bCs/>
          <w:iCs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„</w:t>
      </w:r>
      <w:r w:rsidRPr="004A3D74">
        <w:rPr>
          <w:rFonts w:asciiTheme="minorHAnsi" w:hAnsiTheme="minorHAnsi" w:cs="Arial"/>
          <w:b/>
          <w:sz w:val="28"/>
          <w:szCs w:val="28"/>
        </w:rPr>
        <w:t xml:space="preserve">Innowacyjne przedsiębiorstwa – ZIT </w:t>
      </w:r>
      <w:proofErr w:type="spellStart"/>
      <w:r w:rsidRPr="004A3D74">
        <w:rPr>
          <w:rFonts w:asciiTheme="minorHAnsi" w:hAnsiTheme="minorHAnsi" w:cs="Arial"/>
          <w:b/>
          <w:sz w:val="28"/>
          <w:szCs w:val="28"/>
        </w:rPr>
        <w:t>W</w:t>
      </w:r>
      <w:r w:rsidR="00247A2F">
        <w:rPr>
          <w:rFonts w:asciiTheme="minorHAnsi" w:hAnsiTheme="minorHAnsi" w:cs="Arial"/>
          <w:b/>
          <w:sz w:val="28"/>
          <w:szCs w:val="28"/>
        </w:rPr>
        <w:t>r</w:t>
      </w:r>
      <w:r w:rsidRPr="004A3D74">
        <w:rPr>
          <w:rFonts w:asciiTheme="minorHAnsi" w:hAnsiTheme="minorHAnsi" w:cs="Arial"/>
          <w:b/>
          <w:sz w:val="28"/>
          <w:szCs w:val="28"/>
        </w:rPr>
        <w:t>OF</w:t>
      </w:r>
      <w:proofErr w:type="spellEnd"/>
      <w:r>
        <w:rPr>
          <w:rFonts w:asciiTheme="minorHAnsi" w:hAnsiTheme="minorHAnsi" w:cs="Arial"/>
          <w:b/>
          <w:sz w:val="28"/>
          <w:szCs w:val="28"/>
        </w:rPr>
        <w:t>”</w:t>
      </w:r>
    </w:p>
    <w:p w14:paraId="684B8E3A" w14:textId="77777777" w:rsidR="004A3D74" w:rsidRPr="004A3D74" w:rsidRDefault="004A3D74" w:rsidP="004A3D74">
      <w:pPr>
        <w:widowControl w:val="0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359C2D46" w14:textId="77777777" w:rsidR="004A3D74" w:rsidRPr="004A3D74" w:rsidRDefault="004A3D74" w:rsidP="004A3D74">
      <w:pPr>
        <w:widowControl w:val="0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4A3D74">
        <w:rPr>
          <w:rFonts w:asciiTheme="minorHAnsi" w:hAnsiTheme="minorHAnsi" w:cs="Arial"/>
          <w:b/>
          <w:sz w:val="28"/>
          <w:szCs w:val="28"/>
        </w:rPr>
        <w:t xml:space="preserve">Schemat </w:t>
      </w:r>
      <w:r w:rsidRPr="004A3D74">
        <w:rPr>
          <w:rFonts w:asciiTheme="minorHAnsi" w:hAnsiTheme="minorHAnsi"/>
          <w:b/>
          <w:sz w:val="28"/>
          <w:szCs w:val="28"/>
        </w:rPr>
        <w:t>1.2 A</w:t>
      </w:r>
    </w:p>
    <w:p w14:paraId="4381A6FA" w14:textId="77777777" w:rsidR="004A3D74" w:rsidRPr="004A3D74" w:rsidRDefault="004A3D74" w:rsidP="004A3D74">
      <w:pPr>
        <w:spacing w:before="30" w:after="3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„</w:t>
      </w:r>
      <w:r w:rsidRPr="004A3D74">
        <w:rPr>
          <w:rFonts w:asciiTheme="minorHAnsi" w:hAnsiTheme="minorHAnsi"/>
          <w:b/>
          <w:sz w:val="28"/>
          <w:szCs w:val="28"/>
        </w:rPr>
        <w:t>Wsparcie dla przedsiębiorstw chcących rozpocząć lub rozwinąć działalność B+R</w:t>
      </w:r>
      <w:r>
        <w:rPr>
          <w:rFonts w:asciiTheme="minorHAnsi" w:hAnsiTheme="minorHAnsi"/>
          <w:b/>
          <w:sz w:val="28"/>
          <w:szCs w:val="28"/>
        </w:rPr>
        <w:t>”</w:t>
      </w:r>
    </w:p>
    <w:p w14:paraId="5FEFA8C6" w14:textId="77777777" w:rsidR="007A0BD4" w:rsidRPr="003D45F6" w:rsidRDefault="007A0BD4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5C3C687C" w14:textId="77777777" w:rsidR="004A3D74" w:rsidRPr="003D45F6" w:rsidRDefault="004A3D74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Termin naboru (składania wniosków):</w:t>
      </w:r>
    </w:p>
    <w:p w14:paraId="3CE12B9A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2E3D7F" w:rsidRPr="003D45F6">
        <w:rPr>
          <w:rFonts w:asciiTheme="minorHAnsi" w:hAnsiTheme="minorHAnsi"/>
          <w:b/>
        </w:rPr>
        <w:t>0</w:t>
      </w:r>
      <w:r w:rsidR="004A3D74">
        <w:rPr>
          <w:rFonts w:asciiTheme="minorHAnsi" w:hAnsiTheme="minorHAnsi"/>
          <w:b/>
        </w:rPr>
        <w:t>5.12.2018 r.  do godz. 15.00 dnia 01</w:t>
      </w:r>
      <w:r w:rsidR="009D3A77" w:rsidRPr="003D45F6">
        <w:rPr>
          <w:rFonts w:asciiTheme="minorHAnsi" w:hAnsiTheme="minorHAnsi"/>
          <w:b/>
        </w:rPr>
        <w:t>.</w:t>
      </w:r>
      <w:r w:rsidR="004A3D74">
        <w:rPr>
          <w:rFonts w:asciiTheme="minorHAnsi" w:hAnsiTheme="minorHAnsi"/>
          <w:b/>
        </w:rPr>
        <w:t>02.2019</w:t>
      </w:r>
      <w:r w:rsidR="009D3A77" w:rsidRPr="003D45F6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6A5A536A" w14:textId="77777777" w:rsidR="005A15D1" w:rsidRPr="003D45F6" w:rsidRDefault="005A15D1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263EF961" w14:textId="77777777"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14:paraId="4C525E9B" w14:textId="77777777" w:rsidR="002876B4" w:rsidRPr="003D45F6" w:rsidRDefault="002876B4" w:rsidP="00440B2D">
      <w:pPr>
        <w:rPr>
          <w:rFonts w:asciiTheme="minorHAnsi" w:hAnsiTheme="minorHAnsi"/>
        </w:rPr>
      </w:pPr>
    </w:p>
    <w:p w14:paraId="0F044FF4" w14:textId="73BBE02C" w:rsidR="004A3D74" w:rsidRPr="004A3D74" w:rsidRDefault="004A3D74" w:rsidP="004A3D74">
      <w:pPr>
        <w:spacing w:after="200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Przedmiotem konkursu są typy projektów w ramach </w:t>
      </w:r>
      <w:r w:rsidRPr="0008346C">
        <w:rPr>
          <w:rFonts w:asciiTheme="minorHAnsi" w:hAnsiTheme="minorHAnsi"/>
          <w:b/>
          <w:sz w:val="22"/>
          <w:szCs w:val="22"/>
        </w:rPr>
        <w:t>Osi priorytetowej 1 Przedsiębiorstwa i innowacje</w:t>
      </w:r>
      <w:r w:rsidRPr="004A3D74">
        <w:rPr>
          <w:rFonts w:asciiTheme="minorHAnsi" w:hAnsiTheme="minorHAnsi"/>
          <w:i/>
          <w:sz w:val="22"/>
          <w:szCs w:val="22"/>
        </w:rPr>
        <w:t xml:space="preserve"> </w:t>
      </w:r>
      <w:r w:rsidRPr="0008346C">
        <w:rPr>
          <w:rFonts w:asciiTheme="minorHAnsi" w:hAnsiTheme="minorHAnsi"/>
          <w:b/>
          <w:sz w:val="22"/>
          <w:szCs w:val="22"/>
        </w:rPr>
        <w:t>RPO WD 2014-2020</w:t>
      </w:r>
      <w:r w:rsidRPr="004A3D74">
        <w:rPr>
          <w:rFonts w:asciiTheme="minorHAnsi" w:hAnsiTheme="minorHAnsi"/>
          <w:sz w:val="22"/>
          <w:szCs w:val="22"/>
        </w:rPr>
        <w:t xml:space="preserve"> określone dla </w:t>
      </w:r>
      <w:r w:rsidRPr="004A3D74">
        <w:rPr>
          <w:rFonts w:asciiTheme="minorHAnsi" w:hAnsiTheme="minorHAnsi"/>
          <w:b/>
          <w:sz w:val="22"/>
          <w:szCs w:val="22"/>
        </w:rPr>
        <w:t>Działania 1.2</w:t>
      </w:r>
      <w:r w:rsidRPr="004A3D74">
        <w:rPr>
          <w:rFonts w:asciiTheme="minorHAnsi" w:hAnsiTheme="minorHAnsi" w:cs="Arial"/>
          <w:b/>
          <w:sz w:val="22"/>
          <w:szCs w:val="22"/>
        </w:rPr>
        <w:t xml:space="preserve"> Innowacyjne przedsiębiorstwa, Poddziałania nr 1.2.2</w:t>
      </w:r>
      <w:r w:rsidRPr="004A3D74">
        <w:rPr>
          <w:rFonts w:asciiTheme="minorHAnsi" w:hAnsiTheme="minorHAnsi" w:cs="Arial"/>
          <w:sz w:val="22"/>
          <w:szCs w:val="22"/>
        </w:rPr>
        <w:t xml:space="preserve"> </w:t>
      </w:r>
      <w:r w:rsidRPr="004A3D74">
        <w:rPr>
          <w:rFonts w:asciiTheme="minorHAnsi" w:hAnsiTheme="minorHAnsi" w:cs="Arial"/>
          <w:b/>
          <w:sz w:val="22"/>
          <w:szCs w:val="22"/>
        </w:rPr>
        <w:t xml:space="preserve">Innowacyjne przedsiębiorstwa – ZIT </w:t>
      </w:r>
      <w:proofErr w:type="spellStart"/>
      <w:r w:rsidRPr="004A3D74">
        <w:rPr>
          <w:rFonts w:asciiTheme="minorHAnsi" w:hAnsiTheme="minorHAnsi" w:cs="Arial"/>
          <w:b/>
          <w:sz w:val="22"/>
          <w:szCs w:val="22"/>
        </w:rPr>
        <w:t>W</w:t>
      </w:r>
      <w:r w:rsidR="00247A2F">
        <w:rPr>
          <w:rFonts w:asciiTheme="minorHAnsi" w:hAnsiTheme="minorHAnsi" w:cs="Arial"/>
          <w:b/>
          <w:sz w:val="22"/>
          <w:szCs w:val="22"/>
        </w:rPr>
        <w:t>r</w:t>
      </w:r>
      <w:r w:rsidRPr="004A3D74">
        <w:rPr>
          <w:rFonts w:asciiTheme="minorHAnsi" w:hAnsiTheme="minorHAnsi" w:cs="Arial"/>
          <w:b/>
          <w:sz w:val="22"/>
          <w:szCs w:val="22"/>
        </w:rPr>
        <w:t>OF</w:t>
      </w:r>
      <w:proofErr w:type="spellEnd"/>
      <w:r w:rsidRPr="004A3D74">
        <w:rPr>
          <w:rFonts w:asciiTheme="minorHAnsi" w:hAnsiTheme="minorHAnsi"/>
          <w:sz w:val="22"/>
          <w:szCs w:val="22"/>
        </w:rPr>
        <w:t>, którego celem szczegółowym jest</w:t>
      </w:r>
      <w:r w:rsidRPr="004A3D74">
        <w:rPr>
          <w:rFonts w:asciiTheme="minorHAnsi" w:hAnsiTheme="minorHAnsi" w:cs="Arial"/>
          <w:sz w:val="22"/>
          <w:szCs w:val="22"/>
        </w:rPr>
        <w:t xml:space="preserve"> zwiększona aktywność badawczo-rozwojowa przedsiębiorstw,  </w:t>
      </w:r>
      <w:r w:rsidRPr="004A3D74">
        <w:rPr>
          <w:rFonts w:asciiTheme="minorHAnsi" w:hAnsiTheme="minorHAnsi" w:cs="Arial"/>
          <w:b/>
          <w:sz w:val="22"/>
          <w:szCs w:val="22"/>
        </w:rPr>
        <w:t xml:space="preserve">Schemat </w:t>
      </w:r>
      <w:r w:rsidRPr="004A3D74">
        <w:rPr>
          <w:rFonts w:asciiTheme="minorHAnsi" w:hAnsiTheme="minorHAnsi"/>
          <w:b/>
          <w:sz w:val="22"/>
          <w:szCs w:val="22"/>
        </w:rPr>
        <w:t>1.2</w:t>
      </w:r>
      <w:r w:rsidR="001F08F5">
        <w:rPr>
          <w:rFonts w:asciiTheme="minorHAnsi" w:hAnsiTheme="minorHAnsi"/>
          <w:b/>
          <w:sz w:val="22"/>
          <w:szCs w:val="22"/>
        </w:rPr>
        <w:t xml:space="preserve"> </w:t>
      </w:r>
      <w:r w:rsidRPr="004A3D74">
        <w:rPr>
          <w:rFonts w:asciiTheme="minorHAnsi" w:hAnsiTheme="minorHAnsi"/>
          <w:b/>
          <w:sz w:val="22"/>
          <w:szCs w:val="22"/>
        </w:rPr>
        <w:t xml:space="preserve">A Wsparcie dla przedsiębiorstw chcących rozpocząć lub rozwinąć działalność B+R </w:t>
      </w:r>
      <w:r w:rsidRPr="004A3D74">
        <w:rPr>
          <w:rFonts w:asciiTheme="minorHAnsi" w:hAnsiTheme="minorHAnsi"/>
          <w:sz w:val="22"/>
          <w:szCs w:val="22"/>
        </w:rPr>
        <w:t xml:space="preserve">polegająca na: </w:t>
      </w:r>
    </w:p>
    <w:p w14:paraId="337C0FD8" w14:textId="7CC51189" w:rsidR="004A3D74" w:rsidRPr="004A3D74" w:rsidRDefault="004A3D74" w:rsidP="004A3D74">
      <w:pPr>
        <w:spacing w:before="30" w:after="30"/>
        <w:ind w:left="53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prowadzeniu badań przemysłowych</w:t>
      </w:r>
    </w:p>
    <w:p w14:paraId="3978A0E5" w14:textId="2F3EBE30" w:rsidR="004A3D74" w:rsidRPr="004A3D74" w:rsidRDefault="004A3D74" w:rsidP="004A3D74">
      <w:pPr>
        <w:spacing w:before="30" w:after="30"/>
        <w:ind w:left="53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prowadzeniu prac rozwojowych (w tym eksperymentalnych prac rozwojowych).</w:t>
      </w:r>
    </w:p>
    <w:p w14:paraId="63C13958" w14:textId="77777777" w:rsidR="004A3D74" w:rsidRPr="004A3D74" w:rsidRDefault="004A3D74" w:rsidP="004A3D74">
      <w:pPr>
        <w:spacing w:before="120" w:after="120"/>
        <w:ind w:left="53"/>
        <w:contextualSpacing/>
        <w:jc w:val="both"/>
        <w:rPr>
          <w:rFonts w:asciiTheme="minorHAnsi" w:hAnsiTheme="minorHAnsi"/>
          <w:sz w:val="22"/>
          <w:szCs w:val="22"/>
        </w:rPr>
      </w:pPr>
    </w:p>
    <w:p w14:paraId="06C1E21A" w14:textId="77777777" w:rsidR="004A3D74" w:rsidRPr="004A3D74" w:rsidRDefault="004A3D74" w:rsidP="004A3D7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A3D74">
        <w:rPr>
          <w:rFonts w:asciiTheme="minorHAnsi" w:hAnsiTheme="minorHAnsi" w:cs="Arial"/>
          <w:b/>
          <w:sz w:val="22"/>
          <w:szCs w:val="22"/>
        </w:rPr>
        <w:t xml:space="preserve">Uwaga: Projekt musi mieć charakter projektu badawczego, w którym przewidziano realizację badań przemysłowych i prac rozwojowych lub projekty mogą obejmować wyłącznie prace rozwojowe. Projekty obejmujące wyłącznie badania przemysłowe wykluczone są ze wsparcia. </w:t>
      </w:r>
    </w:p>
    <w:p w14:paraId="570BBFF5" w14:textId="77777777" w:rsidR="004A3D74" w:rsidRPr="004A3D74" w:rsidRDefault="004A3D74" w:rsidP="004A3D74">
      <w:pPr>
        <w:spacing w:before="120" w:after="12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8D002E6" w14:textId="77777777" w:rsid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Wsparcie jest skoncentrowane na MŚP.  W ramach schematu 1.2 A wsparcie dla dużych firm będzie skupiać się na obszarach wysokiego ryzyka/niskiej rentowności lub projektach o wyjątkowym charakterze, które nie mogą być zrealizowane przez MŚP</w:t>
      </w:r>
      <w:r w:rsidR="00B0439A">
        <w:rPr>
          <w:rFonts w:asciiTheme="minorHAnsi" w:hAnsiTheme="minorHAnsi"/>
          <w:sz w:val="22"/>
          <w:szCs w:val="22"/>
        </w:rPr>
        <w:t xml:space="preserve">. </w:t>
      </w:r>
    </w:p>
    <w:p w14:paraId="5F0C3D25" w14:textId="77777777" w:rsidR="00B0439A" w:rsidRPr="004A3D74" w:rsidRDefault="00B0439A" w:rsidP="004A3D74">
      <w:pPr>
        <w:jc w:val="both"/>
        <w:rPr>
          <w:rFonts w:asciiTheme="minorHAnsi" w:hAnsiTheme="minorHAnsi"/>
          <w:sz w:val="22"/>
          <w:szCs w:val="22"/>
        </w:rPr>
      </w:pPr>
    </w:p>
    <w:p w14:paraId="73929D90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Dofinansowanie można otrzymać na następujące rodzaje projektów:</w:t>
      </w:r>
    </w:p>
    <w:p w14:paraId="5AB39772" w14:textId="77777777" w:rsidR="004A3D74" w:rsidRPr="004A3D74" w:rsidRDefault="004A3D74" w:rsidP="004A3D74">
      <w:pPr>
        <w:spacing w:before="30" w:after="30"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b/>
          <w:sz w:val="22"/>
          <w:szCs w:val="22"/>
        </w:rPr>
        <w:t>a)</w:t>
      </w:r>
      <w:r w:rsidRPr="004A3D74">
        <w:rPr>
          <w:rFonts w:asciiTheme="minorHAnsi" w:hAnsiTheme="minorHAnsi"/>
          <w:sz w:val="22"/>
          <w:szCs w:val="22"/>
        </w:rPr>
        <w:t xml:space="preserve">  </w:t>
      </w:r>
      <w:r w:rsidRPr="004A3D74">
        <w:rPr>
          <w:rFonts w:asciiTheme="minorHAnsi" w:hAnsiTheme="minorHAnsi"/>
          <w:b/>
          <w:sz w:val="22"/>
          <w:szCs w:val="22"/>
        </w:rPr>
        <w:t>wydatki przedsiębiorstw w obszarze prac rozwojowych (w tym eksperymentalnych prac rozwojowych) i badań przemysłowych.</w:t>
      </w:r>
      <w:r w:rsidRPr="004A3D74">
        <w:rPr>
          <w:rFonts w:asciiTheme="minorHAnsi" w:hAnsiTheme="minorHAnsi"/>
          <w:sz w:val="22"/>
          <w:szCs w:val="22"/>
        </w:rPr>
        <w:t> </w:t>
      </w:r>
    </w:p>
    <w:p w14:paraId="36C5CD40" w14:textId="77777777" w:rsidR="004A3D74" w:rsidRPr="004A3D74" w:rsidRDefault="004A3D74" w:rsidP="004A3D74">
      <w:pPr>
        <w:spacing w:before="30" w:after="30"/>
        <w:ind w:left="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5D5FEC1C" w14:textId="77777777" w:rsidR="004A3D74" w:rsidRPr="004A3D74" w:rsidRDefault="004A3D74" w:rsidP="004A3D74">
      <w:pPr>
        <w:spacing w:before="30" w:after="30"/>
        <w:ind w:left="25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Projekty badawcze przedsiębiorstw mają służyć opracowaniu nowych lub istotnie ulepszonych produktów i procesów produkcyjnych (innowacje produktowe, procesowe). </w:t>
      </w:r>
    </w:p>
    <w:p w14:paraId="43F1E289" w14:textId="15131660" w:rsidR="004A3D74" w:rsidRPr="004A3D74" w:rsidRDefault="004A3D74" w:rsidP="00B0439A">
      <w:p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Projekt może obejmować różne etapy prowadzenia prac B+R do etapu pierwszej produkcji włącznie.</w:t>
      </w:r>
    </w:p>
    <w:p w14:paraId="318C7EFB" w14:textId="77777777" w:rsidR="004A3D74" w:rsidRPr="004A3D74" w:rsidRDefault="004A3D74" w:rsidP="00B0439A">
      <w:p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Wsparcie mogą otrzymać projekty polegające m.in. na:</w:t>
      </w:r>
    </w:p>
    <w:p w14:paraId="75F03B85" w14:textId="77777777" w:rsidR="004A3D74" w:rsidRPr="004A3D74" w:rsidRDefault="004A3D74" w:rsidP="004A3D74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</w:p>
    <w:p w14:paraId="1C286371" w14:textId="77777777" w:rsidR="004A3D74" w:rsidRPr="004A3D74" w:rsidRDefault="004A3D74" w:rsidP="00B0439A">
      <w:pPr>
        <w:numPr>
          <w:ilvl w:val="0"/>
          <w:numId w:val="4"/>
        </w:num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prowadzeniu badań przemysłowych i eksperymentalnych prac rozwojowych,</w:t>
      </w:r>
    </w:p>
    <w:p w14:paraId="547B9EEC" w14:textId="77777777" w:rsidR="004A3D74" w:rsidRPr="004A3D74" w:rsidRDefault="004A3D74" w:rsidP="00B0439A">
      <w:pPr>
        <w:numPr>
          <w:ilvl w:val="0"/>
          <w:numId w:val="4"/>
        </w:num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innowacjach technologicznych (w tym pierwsze wdrożenie technologii), </w:t>
      </w:r>
    </w:p>
    <w:p w14:paraId="258C9868" w14:textId="77777777" w:rsidR="004A3D74" w:rsidRPr="004A3D74" w:rsidRDefault="004A3D74" w:rsidP="00B0439A">
      <w:pPr>
        <w:numPr>
          <w:ilvl w:val="0"/>
          <w:numId w:val="4"/>
        </w:num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opracowaniu linii pilotażowych, </w:t>
      </w:r>
    </w:p>
    <w:p w14:paraId="1DBF8B00" w14:textId="77777777" w:rsidR="004A3D74" w:rsidRPr="004A3D74" w:rsidRDefault="004A3D74" w:rsidP="00B0439A">
      <w:pPr>
        <w:numPr>
          <w:ilvl w:val="0"/>
          <w:numId w:val="4"/>
        </w:num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opracowaniu demonstracyjnych prototypów (w ramach tego etapu prac B+R dokonana zostanie weryfikacja nowego rozwiązania w warunkach zbliżonych do rzeczywistych i operacyjnych), </w:t>
      </w:r>
    </w:p>
    <w:p w14:paraId="584441D6" w14:textId="77777777" w:rsidR="004A3D74" w:rsidRPr="004A3D74" w:rsidRDefault="004A3D74" w:rsidP="00B0439A">
      <w:pPr>
        <w:numPr>
          <w:ilvl w:val="0"/>
          <w:numId w:val="4"/>
        </w:numPr>
        <w:spacing w:before="30" w:after="3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ocenie potencjału komercyjnego projektu itp.  </w:t>
      </w:r>
    </w:p>
    <w:p w14:paraId="4D9E897B" w14:textId="77777777" w:rsidR="004A3D74" w:rsidRPr="004A3D74" w:rsidRDefault="004A3D74" w:rsidP="004A3D74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</w:p>
    <w:p w14:paraId="560D0C3F" w14:textId="77777777" w:rsidR="004A3D74" w:rsidRPr="004A3D74" w:rsidRDefault="004A3D74" w:rsidP="004A3D74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Projekty mogą być realizowane przez przedsiębiorstwa samodzielnie bądź jako lidera konsorcjum we współpracy z zewnętrznymi podmiotami, m.in.: jednostkami naukowymi, szkołami wyższymi, IOB lub podmiotami leczniczymi.</w:t>
      </w:r>
    </w:p>
    <w:p w14:paraId="4D9BC18D" w14:textId="77777777" w:rsidR="004A3D74" w:rsidRPr="004A3D74" w:rsidRDefault="004A3D74" w:rsidP="004A3D74">
      <w:pPr>
        <w:spacing w:before="30" w:after="30"/>
        <w:ind w:left="33"/>
        <w:contextualSpacing/>
        <w:jc w:val="both"/>
        <w:rPr>
          <w:rFonts w:asciiTheme="minorHAnsi" w:hAnsiTheme="minorHAnsi"/>
          <w:sz w:val="22"/>
          <w:szCs w:val="22"/>
        </w:rPr>
      </w:pPr>
    </w:p>
    <w:p w14:paraId="6B5D10F1" w14:textId="77777777" w:rsidR="004A3D74" w:rsidRPr="004A3D74" w:rsidRDefault="004A3D74" w:rsidP="004A3D74">
      <w:pPr>
        <w:jc w:val="both"/>
        <w:rPr>
          <w:rFonts w:asciiTheme="minorHAnsi" w:hAnsiTheme="minorHAnsi"/>
          <w:b/>
          <w:sz w:val="22"/>
          <w:szCs w:val="22"/>
        </w:rPr>
      </w:pPr>
      <w:r w:rsidRPr="004A3D74">
        <w:rPr>
          <w:rFonts w:asciiTheme="minorHAnsi" w:hAnsiTheme="minorHAnsi"/>
          <w:b/>
          <w:sz w:val="22"/>
          <w:szCs w:val="22"/>
        </w:rPr>
        <w:t>b)</w:t>
      </w:r>
      <w:r w:rsidRPr="004A3D74">
        <w:rPr>
          <w:rFonts w:asciiTheme="minorHAnsi" w:hAnsiTheme="minorHAnsi"/>
          <w:sz w:val="22"/>
          <w:szCs w:val="22"/>
        </w:rPr>
        <w:t xml:space="preserve"> </w:t>
      </w:r>
      <w:r w:rsidRPr="004A3D74">
        <w:rPr>
          <w:rFonts w:asciiTheme="minorHAnsi" w:hAnsiTheme="minorHAnsi"/>
          <w:b/>
          <w:sz w:val="22"/>
          <w:szCs w:val="22"/>
        </w:rPr>
        <w:t>zakup i dostosowanie do wdrożenia wyników prac B+R oraz praw własności intelektualnej (m.in. patentów, licencji, know-how lub innej nieopatentowanej wiedzy technicznej).</w:t>
      </w:r>
    </w:p>
    <w:p w14:paraId="6C5FDBC5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Wdrożenie (dostosowanie) zakupionych wyników prac B+R jest możliwe tylko w przypadku konieczności przeprowadzenia, uzupełniających/dostosowujących technologie do specyfiki przedsiębiorstwa, eksperymentalnych prac rozwojowych. Prace te będą mogły być prowadzone zarówno samodzielnie przez przedsiębiorstwa, jak i w formie zlecenia. </w:t>
      </w:r>
    </w:p>
    <w:p w14:paraId="347EF5E6" w14:textId="77777777" w:rsidR="00B0439A" w:rsidRDefault="00B0439A" w:rsidP="004A3D74">
      <w:pPr>
        <w:jc w:val="both"/>
        <w:rPr>
          <w:rFonts w:asciiTheme="minorHAnsi" w:hAnsiTheme="minorHAnsi"/>
          <w:sz w:val="22"/>
          <w:szCs w:val="22"/>
        </w:rPr>
      </w:pPr>
    </w:p>
    <w:p w14:paraId="05AC5099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Beneficjent na etapie wypełniania wniosku wskazuje obszar badań (prace rozwojowe [w tym eksperymentalne], badania przemysłowe), których zakupione wyniki prac B+R oraz prawa własności intelektualnej będą dotyczyły.</w:t>
      </w:r>
    </w:p>
    <w:p w14:paraId="3E9CC178" w14:textId="77777777" w:rsidR="00B0439A" w:rsidRDefault="00B0439A" w:rsidP="004A3D74">
      <w:pPr>
        <w:jc w:val="both"/>
        <w:rPr>
          <w:rFonts w:asciiTheme="minorHAnsi" w:hAnsiTheme="minorHAnsi"/>
          <w:sz w:val="22"/>
          <w:szCs w:val="22"/>
        </w:rPr>
      </w:pPr>
    </w:p>
    <w:p w14:paraId="1EB6E1CD" w14:textId="77777777" w:rsidR="004A3D74" w:rsidRPr="004A3D74" w:rsidDel="00C32B63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>Beneficjenci mogą ponosić wydatki, które wykraczają poza zakres prac B+R i które stanowią ich niezbędne uzupełnienie związane z realizowanym projektem, w zakresie:</w:t>
      </w:r>
    </w:p>
    <w:p w14:paraId="69013AB4" w14:textId="6D465FF5" w:rsidR="004A3D74" w:rsidRPr="004A3D74" w:rsidDel="00C32B63" w:rsidRDefault="004A3D74" w:rsidP="00B043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>tworzenia lub rozwoju infrastruktury badawczo-rozwojowej,</w:t>
      </w:r>
    </w:p>
    <w:p w14:paraId="6F36054C" w14:textId="77777777" w:rsidR="004A3D74" w:rsidRPr="004A3D74" w:rsidDel="00C32B63" w:rsidRDefault="004A3D74" w:rsidP="00B043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>ochrony własności intelektualnej, powstałej w wyniku realizacji projektu, a więc finansowanie kosztów zgłoszenia wynalazku, wzoru użytkowego i wzoru przemysłowego do urzędów patentowych (z wyłączeniem kosztów związanych z postępowaniami sądowymi),</w:t>
      </w:r>
    </w:p>
    <w:p w14:paraId="067622C2" w14:textId="77777777" w:rsidR="004A3D74" w:rsidRPr="004A3D74" w:rsidDel="00C32B63" w:rsidRDefault="004A3D74" w:rsidP="00B043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>wzornictwa przemysłowego,</w:t>
      </w:r>
    </w:p>
    <w:p w14:paraId="7D20208C" w14:textId="77777777" w:rsidR="004A3D74" w:rsidRPr="004A3D74" w:rsidDel="00C32B63" w:rsidRDefault="004A3D74" w:rsidP="00B043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 xml:space="preserve">rozwoju umiejętności kadr (w ramach cross </w:t>
      </w:r>
      <w:proofErr w:type="spellStart"/>
      <w:r w:rsidRPr="004A3D74" w:rsidDel="00C32B63">
        <w:rPr>
          <w:rFonts w:asciiTheme="minorHAnsi" w:hAnsiTheme="minorHAnsi"/>
          <w:sz w:val="22"/>
          <w:szCs w:val="22"/>
        </w:rPr>
        <w:t>financingu</w:t>
      </w:r>
      <w:proofErr w:type="spellEnd"/>
      <w:r w:rsidRPr="004A3D74" w:rsidDel="00C32B63">
        <w:rPr>
          <w:rFonts w:asciiTheme="minorHAnsi" w:hAnsiTheme="minorHAnsi"/>
          <w:sz w:val="22"/>
          <w:szCs w:val="22"/>
        </w:rPr>
        <w:t>).</w:t>
      </w:r>
    </w:p>
    <w:p w14:paraId="548DA447" w14:textId="77777777" w:rsidR="004A3D74" w:rsidRPr="004A3D74" w:rsidDel="00C32B63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 w:rsidDel="00C32B63">
        <w:rPr>
          <w:rFonts w:asciiTheme="minorHAnsi" w:hAnsiTheme="minorHAnsi"/>
          <w:sz w:val="22"/>
          <w:szCs w:val="22"/>
        </w:rPr>
        <w:t>W efekcie ww. typów projektów (prowadzonych przez przedsiębiorstwa samodzielnie prac badawczych lub dzięki zakupowi wyników B+R) osiągnięty zostanie etap zaawansowania innowacyjnego rozwiązania (produktu, usługi, procesu) pozwalający na jego urynkowienie.</w:t>
      </w:r>
    </w:p>
    <w:p w14:paraId="58E416BA" w14:textId="77777777" w:rsidR="00B0439A" w:rsidRDefault="00B0439A" w:rsidP="004A3D74">
      <w:pPr>
        <w:jc w:val="both"/>
        <w:rPr>
          <w:rFonts w:asciiTheme="minorHAnsi" w:hAnsiTheme="minorHAnsi"/>
          <w:sz w:val="22"/>
          <w:szCs w:val="22"/>
        </w:rPr>
      </w:pPr>
    </w:p>
    <w:p w14:paraId="4148BCBB" w14:textId="77777777" w:rsidR="004A3D74" w:rsidRPr="004A3D74" w:rsidRDefault="004A3D74" w:rsidP="004A3D74">
      <w:pPr>
        <w:jc w:val="both"/>
        <w:rPr>
          <w:rFonts w:asciiTheme="minorHAnsi" w:hAnsiTheme="minorHAnsi"/>
          <w:b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W przypadku MŚP obok prac badawczo-rozwojowych elementem projektu może być wdrożenie wyników tych prac, przy czym komponent wdrożeniowy musi stanowić </w:t>
      </w:r>
      <w:r w:rsidRPr="004A3D74">
        <w:rPr>
          <w:rFonts w:asciiTheme="minorHAnsi" w:hAnsiTheme="minorHAnsi"/>
          <w:b/>
          <w:sz w:val="22"/>
          <w:szCs w:val="22"/>
        </w:rPr>
        <w:t xml:space="preserve">mniejszość całkowitych wydatków kwalifikowalnych projektu. </w:t>
      </w:r>
    </w:p>
    <w:p w14:paraId="1E7D1FA3" w14:textId="618DB1FD" w:rsidR="004A3D74" w:rsidRDefault="004A3D74" w:rsidP="004A3D74">
      <w:pPr>
        <w:spacing w:before="120"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W przypadku dużych przedsiębiorstw wsparcie dotyczyć może prac badawczo-rozwojowych do etapu pierwszej produkcji.</w:t>
      </w:r>
    </w:p>
    <w:p w14:paraId="7EB9059E" w14:textId="77777777" w:rsidR="004A3D74" w:rsidRPr="004A3D74" w:rsidRDefault="004A3D74" w:rsidP="0008346C">
      <w:pPr>
        <w:spacing w:before="12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B196BB9" w14:textId="7C5C4AA2" w:rsidR="004A3D74" w:rsidRPr="004A3D74" w:rsidRDefault="004A3D74" w:rsidP="004A3D74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Wsparciem objęte będą przedsięwzięcia zgodne z obszarami inteligentnych specjalizacji regionu. Zgodnie z załącznikiem do </w:t>
      </w:r>
      <w:r w:rsidRPr="004A3D74">
        <w:rPr>
          <w:rFonts w:asciiTheme="minorHAnsi" w:hAnsiTheme="minorHAnsi" w:cs="Arial"/>
          <w:sz w:val="22"/>
          <w:szCs w:val="22"/>
        </w:rPr>
        <w:t xml:space="preserve">Regionalnej Strategii Innowacji dla Województwa Dolnośląskiego 2011-2020 </w:t>
      </w:r>
      <w:r w:rsidRPr="004A3D74">
        <w:rPr>
          <w:rFonts w:asciiTheme="minorHAnsi" w:hAnsiTheme="minorHAnsi"/>
          <w:i/>
          <w:sz w:val="22"/>
          <w:szCs w:val="22"/>
        </w:rPr>
        <w:t>Ramy Strategiczne na rzecz inteligentnych specjalizacji Dolnego Śląska</w:t>
      </w:r>
      <w:r w:rsidRPr="004A3D74">
        <w:rPr>
          <w:rFonts w:asciiTheme="minorHAnsi" w:hAnsiTheme="minorHAnsi"/>
          <w:sz w:val="22"/>
          <w:szCs w:val="22"/>
        </w:rPr>
        <w:t>, do obszarów inteligentnych specjalizacji Dolnego Śląska należą:</w:t>
      </w:r>
    </w:p>
    <w:p w14:paraId="39464C48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branża chemiczna i farmaceutyczna;</w:t>
      </w:r>
    </w:p>
    <w:p w14:paraId="58E94936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mobilność przestrzenna;</w:t>
      </w:r>
    </w:p>
    <w:p w14:paraId="08AA7B68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żywność wysokiej jakości;</w:t>
      </w:r>
    </w:p>
    <w:p w14:paraId="0F4CEFA5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surowce naturalne i wtórne;</w:t>
      </w:r>
    </w:p>
    <w:p w14:paraId="15923C86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produkcja  maszyn  i  urządzeń, obróbka materiałów;</w:t>
      </w:r>
    </w:p>
    <w:p w14:paraId="2628A145" w14:textId="77777777" w:rsidR="004A3D74" w:rsidRPr="004A3D74" w:rsidRDefault="004A3D74" w:rsidP="004A3D74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>- technologie  informacyjno-komunikacyjne (ICT).</w:t>
      </w:r>
    </w:p>
    <w:p w14:paraId="7FBF9D91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</w:p>
    <w:p w14:paraId="750CCB25" w14:textId="77777777" w:rsidR="004A3D74" w:rsidRPr="004A3D74" w:rsidRDefault="004A3D74" w:rsidP="004A3D74">
      <w:pPr>
        <w:jc w:val="both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W przypadku realizacji działań w obszarze energetyki oraz inwestycji w technologię energetyczną sprawdzane będzie, czy inwestycja jest zgodna z celami planu w dziedzinie technologii energetycznych (SET- SET - </w:t>
      </w:r>
      <w:proofErr w:type="spellStart"/>
      <w:r w:rsidRPr="004A3D74">
        <w:rPr>
          <w:rFonts w:asciiTheme="minorHAnsi" w:hAnsiTheme="minorHAnsi"/>
          <w:sz w:val="22"/>
          <w:szCs w:val="22"/>
        </w:rPr>
        <w:t>European</w:t>
      </w:r>
      <w:proofErr w:type="spellEnd"/>
      <w:r w:rsidRPr="004A3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3D74">
        <w:rPr>
          <w:rFonts w:asciiTheme="minorHAnsi" w:hAnsiTheme="minorHAnsi"/>
          <w:sz w:val="22"/>
          <w:szCs w:val="22"/>
        </w:rPr>
        <w:t>Energy</w:t>
      </w:r>
      <w:proofErr w:type="spellEnd"/>
      <w:r w:rsidRPr="004A3D74">
        <w:rPr>
          <w:rFonts w:asciiTheme="minorHAnsi" w:hAnsiTheme="minorHAnsi"/>
          <w:sz w:val="22"/>
          <w:szCs w:val="22"/>
        </w:rPr>
        <w:t xml:space="preserve"> 2020 </w:t>
      </w:r>
      <w:proofErr w:type="spellStart"/>
      <w:r w:rsidRPr="004A3D74">
        <w:rPr>
          <w:rFonts w:asciiTheme="minorHAnsi" w:hAnsiTheme="minorHAnsi"/>
          <w:sz w:val="22"/>
          <w:szCs w:val="22"/>
        </w:rPr>
        <w:t>Strategy</w:t>
      </w:r>
      <w:proofErr w:type="spellEnd"/>
      <w:r w:rsidRPr="004A3D74">
        <w:rPr>
          <w:rFonts w:asciiTheme="minorHAnsi" w:hAnsiTheme="minorHAnsi"/>
          <w:sz w:val="22"/>
          <w:szCs w:val="22"/>
        </w:rPr>
        <w:t>).</w:t>
      </w:r>
    </w:p>
    <w:p w14:paraId="06DA33DF" w14:textId="77777777" w:rsidR="004A3D74" w:rsidRPr="004A3D74" w:rsidRDefault="004A3D74" w:rsidP="004A3D74">
      <w:pPr>
        <w:spacing w:before="12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DDE16B8" w14:textId="77777777" w:rsidR="004A3D74" w:rsidRPr="004A3D74" w:rsidRDefault="004A3D74" w:rsidP="004A3D74">
      <w:pPr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6C1A4E35" w14:textId="77777777" w:rsidR="004A3D74" w:rsidRPr="004A3D74" w:rsidRDefault="004A3D74" w:rsidP="004A3D74">
      <w:p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4A3D74">
        <w:rPr>
          <w:rFonts w:asciiTheme="minorHAnsi" w:hAnsiTheme="minorHAnsi" w:cs="Arial"/>
          <w:b/>
          <w:sz w:val="22"/>
          <w:szCs w:val="22"/>
        </w:rPr>
        <w:t>UWAGA</w:t>
      </w:r>
    </w:p>
    <w:p w14:paraId="48373E64" w14:textId="77777777" w:rsidR="00CD302B" w:rsidRDefault="00CD302B" w:rsidP="00CD302B">
      <w:pPr>
        <w:spacing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0A6154FA" w14:textId="77777777" w:rsidR="00CD302B" w:rsidRPr="00CD302B" w:rsidRDefault="00CD302B" w:rsidP="00CD302B">
      <w:pPr>
        <w:spacing w:line="276" w:lineRule="auto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CD302B">
        <w:rPr>
          <w:rFonts w:asciiTheme="minorHAnsi" w:hAnsiTheme="minorHAnsi" w:cs="Arial"/>
          <w:b/>
          <w:sz w:val="22"/>
          <w:szCs w:val="22"/>
        </w:rPr>
        <w:t xml:space="preserve">Projekty muszą być realizowane na obszarze Wrocławskiego Obszaru Funkcjonalnego określonego w Strategii ZIT </w:t>
      </w:r>
      <w:proofErr w:type="spellStart"/>
      <w:r w:rsidRPr="00CD302B">
        <w:rPr>
          <w:rFonts w:asciiTheme="minorHAnsi" w:hAnsiTheme="minorHAnsi" w:cs="Arial"/>
          <w:b/>
          <w:sz w:val="22"/>
          <w:szCs w:val="22"/>
        </w:rPr>
        <w:t>WrOF</w:t>
      </w:r>
      <w:proofErr w:type="spellEnd"/>
      <w:r w:rsidRPr="00CD302B">
        <w:rPr>
          <w:rFonts w:asciiTheme="minorHAnsi" w:hAnsiTheme="minorHAnsi" w:cs="Arial"/>
          <w:b/>
          <w:i/>
          <w:sz w:val="22"/>
          <w:szCs w:val="22"/>
        </w:rPr>
        <w:t xml:space="preserve">: </w:t>
      </w:r>
      <w:r w:rsidRPr="00CD302B">
        <w:rPr>
          <w:rFonts w:asciiTheme="minorHAnsi" w:hAnsiTheme="minorHAnsi"/>
          <w:b/>
          <w:sz w:val="22"/>
          <w:szCs w:val="22"/>
        </w:rPr>
        <w:t>Gmina Wrocław, Miasto i Gmina Jelcz-Laskowice, Miasto i Gmina Kąty Wrocławskie, Gmina Siechnice, Gmina Trzebnica, Miasto i Gmina Oborniki Śląskie, Miasto i Gmina Sobótka, Gmina Miasto Oleśnica, Gmina Oleśnica, Gmina Długołęka, Gmina Czernica, Gmina Żórawina, Gmina Kobierzyce, Gmina Miękinia, Gmina Wisznia Mała.</w:t>
      </w:r>
    </w:p>
    <w:p w14:paraId="5305BBB5" w14:textId="77777777" w:rsidR="00CD302B" w:rsidRPr="00CD302B" w:rsidRDefault="00CD302B" w:rsidP="004A3D74">
      <w:pPr>
        <w:rPr>
          <w:rFonts w:asciiTheme="minorHAnsi" w:hAnsiTheme="minorHAnsi"/>
          <w:b/>
          <w:sz w:val="22"/>
          <w:szCs w:val="22"/>
        </w:rPr>
      </w:pPr>
    </w:p>
    <w:p w14:paraId="1DFEF422" w14:textId="77777777" w:rsidR="004A3D74" w:rsidRPr="00CD302B" w:rsidRDefault="004A3D74" w:rsidP="004A3D74">
      <w:pPr>
        <w:rPr>
          <w:rFonts w:asciiTheme="minorHAnsi" w:hAnsiTheme="minorHAnsi"/>
          <w:b/>
          <w:sz w:val="22"/>
          <w:szCs w:val="22"/>
        </w:rPr>
      </w:pPr>
      <w:r w:rsidRPr="00CD302B">
        <w:rPr>
          <w:rFonts w:asciiTheme="minorHAnsi" w:hAnsiTheme="minorHAnsi"/>
          <w:b/>
          <w:sz w:val="22"/>
          <w:szCs w:val="22"/>
        </w:rPr>
        <w:t>Jeden Wnioskodawca może złożyć w tym naborze tylko jeden wniosek o dofinansowanie</w:t>
      </w:r>
      <w:bookmarkStart w:id="0" w:name="_Toc499633765"/>
      <w:bookmarkEnd w:id="0"/>
      <w:r w:rsidRPr="00CD302B">
        <w:rPr>
          <w:rFonts w:asciiTheme="minorHAnsi" w:hAnsiTheme="minorHAnsi"/>
          <w:b/>
          <w:sz w:val="22"/>
          <w:szCs w:val="22"/>
        </w:rPr>
        <w:t>.</w:t>
      </w:r>
    </w:p>
    <w:p w14:paraId="58E88CF9" w14:textId="77777777" w:rsidR="004259ED" w:rsidRPr="003D45F6" w:rsidRDefault="004259ED" w:rsidP="009D3A77">
      <w:pPr>
        <w:jc w:val="both"/>
        <w:rPr>
          <w:rFonts w:asciiTheme="minorHAnsi" w:hAnsiTheme="minorHAnsi"/>
        </w:rPr>
      </w:pPr>
    </w:p>
    <w:p w14:paraId="6C751761" w14:textId="77777777" w:rsidR="002876B4" w:rsidRPr="003D45F6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</w:tblGrid>
      <w:tr w:rsidR="005E13D0" w:rsidRPr="003D45F6" w14:paraId="48C6E9C4" w14:textId="77777777" w:rsidTr="005E13D0">
        <w:trPr>
          <w:trHeight w:val="306"/>
        </w:trPr>
        <w:tc>
          <w:tcPr>
            <w:tcW w:w="6525" w:type="dxa"/>
            <w:shd w:val="clear" w:color="auto" w:fill="FFFFFF" w:themeFill="background1"/>
          </w:tcPr>
          <w:p w14:paraId="630EC5CB" w14:textId="77777777" w:rsidR="005E13D0" w:rsidRPr="003D45F6" w:rsidRDefault="005E13D0" w:rsidP="00440B2D">
            <w:pPr>
              <w:rPr>
                <w:rFonts w:asciiTheme="minorHAnsi" w:hAnsiTheme="minorHAnsi" w:cs="Calibri"/>
                <w:b/>
              </w:rPr>
            </w:pPr>
            <w:r w:rsidRPr="003D45F6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Podstawa udzielenia pomocy publicznej/pomocy de </w:t>
            </w:r>
            <w:proofErr w:type="spellStart"/>
            <w:r w:rsidRPr="003D45F6">
              <w:rPr>
                <w:rFonts w:asciiTheme="minorHAnsi" w:hAnsiTheme="minorHAnsi" w:cs="Calibri"/>
                <w:b/>
                <w:sz w:val="22"/>
                <w:szCs w:val="22"/>
              </w:rPr>
              <w:t>minimis</w:t>
            </w:r>
            <w:proofErr w:type="spellEnd"/>
          </w:p>
        </w:tc>
      </w:tr>
    </w:tbl>
    <w:p w14:paraId="1202E90F" w14:textId="77777777" w:rsidR="005E13D0" w:rsidRPr="003D45F6" w:rsidRDefault="005E13D0" w:rsidP="00440B2D">
      <w:pPr>
        <w:rPr>
          <w:rFonts w:asciiTheme="minorHAnsi" w:hAnsiTheme="minorHAnsi" w:cs="Calibri"/>
          <w:sz w:val="22"/>
          <w:szCs w:val="22"/>
        </w:rPr>
      </w:pPr>
    </w:p>
    <w:p w14:paraId="14B3AAA9" w14:textId="77777777" w:rsidR="004A3D74" w:rsidRPr="004A3D74" w:rsidRDefault="004A3D74" w:rsidP="004A3D74">
      <w:pPr>
        <w:spacing w:line="276" w:lineRule="auto"/>
        <w:jc w:val="both"/>
        <w:rPr>
          <w:rFonts w:asciiTheme="minorHAnsi" w:hAnsiTheme="minorHAnsi"/>
          <w:kern w:val="1"/>
          <w:sz w:val="22"/>
          <w:szCs w:val="22"/>
        </w:rPr>
      </w:pPr>
      <w:r w:rsidRPr="004A3D74">
        <w:rPr>
          <w:rFonts w:asciiTheme="minorHAnsi" w:hAnsiTheme="minorHAnsi"/>
          <w:kern w:val="1"/>
          <w:sz w:val="22"/>
          <w:szCs w:val="22"/>
        </w:rPr>
        <w:t xml:space="preserve">Wsparcie w konkursie do schematu 1.2.A będzie udzielane wyłącznie jako: </w:t>
      </w:r>
    </w:p>
    <w:p w14:paraId="4BA6D070" w14:textId="77777777" w:rsidR="004A3D74" w:rsidRPr="004A3D74" w:rsidRDefault="004A3D74" w:rsidP="00B0439A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napToGri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pomoc publiczna na badania i rozwój (w oparciu o rozporządzenie Ministra Infrastruktury </w:t>
      </w:r>
      <w:r w:rsidRPr="004A3D74">
        <w:rPr>
          <w:rFonts w:asciiTheme="minorHAnsi" w:hAnsiTheme="minorHAnsi"/>
        </w:rPr>
        <w:br/>
      </w:r>
      <w:r w:rsidRPr="004A3D74">
        <w:rPr>
          <w:rFonts w:asciiTheme="minorHAnsi" w:hAnsiTheme="minorHAnsi"/>
          <w:sz w:val="22"/>
          <w:szCs w:val="22"/>
        </w:rPr>
        <w:t xml:space="preserve">i Rozwoju z dnia 21 lipca 2015 r. w sprawie udzielania pomocy na badania podstawowe, badania przemysłowe, eksperymentalne prace rozwojowe oraz studia wykonalności </w:t>
      </w:r>
      <w:r w:rsidR="001F08F5">
        <w:rPr>
          <w:rFonts w:asciiTheme="minorHAnsi" w:hAnsiTheme="minorHAnsi"/>
          <w:sz w:val="22"/>
          <w:szCs w:val="22"/>
        </w:rPr>
        <w:br/>
      </w:r>
      <w:r w:rsidRPr="004A3D74">
        <w:rPr>
          <w:rFonts w:asciiTheme="minorHAnsi" w:hAnsiTheme="minorHAnsi"/>
          <w:sz w:val="22"/>
          <w:szCs w:val="22"/>
        </w:rPr>
        <w:t>w ramach regionalnych programów operacyjnych na lata 2014–2020);</w:t>
      </w:r>
    </w:p>
    <w:p w14:paraId="5997379F" w14:textId="77777777" w:rsidR="004A3D74" w:rsidRPr="004A3D74" w:rsidRDefault="004A3D74" w:rsidP="00B0439A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napToGri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regionalna pomoc inwestycyjna (w oparciu o rozporządzenie Ministra Infrastruktury </w:t>
      </w:r>
      <w:r w:rsidR="001F08F5">
        <w:rPr>
          <w:rFonts w:asciiTheme="minorHAnsi" w:hAnsiTheme="minorHAnsi"/>
          <w:sz w:val="22"/>
          <w:szCs w:val="22"/>
        </w:rPr>
        <w:br/>
      </w:r>
      <w:r w:rsidRPr="004A3D74">
        <w:rPr>
          <w:rFonts w:asciiTheme="minorHAnsi" w:hAnsiTheme="minorHAnsi"/>
          <w:sz w:val="22"/>
          <w:szCs w:val="22"/>
        </w:rPr>
        <w:t xml:space="preserve">i Rozwoju z dnia 3 września 2015 r. w sprawie udzielania regionalnej pomocy inwestycyjnej </w:t>
      </w:r>
      <w:r w:rsidR="001F08F5">
        <w:rPr>
          <w:rFonts w:asciiTheme="minorHAnsi" w:hAnsiTheme="minorHAnsi"/>
          <w:sz w:val="22"/>
          <w:szCs w:val="22"/>
        </w:rPr>
        <w:br/>
      </w:r>
      <w:r w:rsidRPr="004A3D74">
        <w:rPr>
          <w:rFonts w:asciiTheme="minorHAnsi" w:hAnsiTheme="minorHAnsi"/>
          <w:sz w:val="22"/>
          <w:szCs w:val="22"/>
        </w:rPr>
        <w:t xml:space="preserve">w ramach regionalnych programów operacyjnych na lata 2014-2020, z </w:t>
      </w:r>
      <w:proofErr w:type="spellStart"/>
      <w:r w:rsidRPr="004A3D74">
        <w:rPr>
          <w:rFonts w:asciiTheme="minorHAnsi" w:hAnsiTheme="minorHAnsi"/>
          <w:sz w:val="22"/>
          <w:szCs w:val="22"/>
        </w:rPr>
        <w:t>późn</w:t>
      </w:r>
      <w:proofErr w:type="spellEnd"/>
      <w:r w:rsidRPr="004A3D74">
        <w:rPr>
          <w:rFonts w:asciiTheme="minorHAnsi" w:hAnsiTheme="minorHAnsi"/>
          <w:sz w:val="22"/>
          <w:szCs w:val="22"/>
        </w:rPr>
        <w:t>. zm.)</w:t>
      </w:r>
      <w:r w:rsidR="00C32B63">
        <w:rPr>
          <w:rFonts w:asciiTheme="minorHAnsi" w:hAnsiTheme="minorHAnsi"/>
          <w:sz w:val="22"/>
          <w:szCs w:val="22"/>
        </w:rPr>
        <w:t xml:space="preserve"> – tylko komponent wdrożeniowy dla MSP</w:t>
      </w:r>
      <w:r w:rsidRPr="004A3D74">
        <w:rPr>
          <w:rFonts w:asciiTheme="minorHAnsi" w:hAnsiTheme="minorHAnsi"/>
          <w:sz w:val="22"/>
          <w:szCs w:val="22"/>
        </w:rPr>
        <w:t>;</w:t>
      </w:r>
    </w:p>
    <w:p w14:paraId="193DADEC" w14:textId="77777777" w:rsidR="004A3D74" w:rsidRPr="004A3D74" w:rsidRDefault="004A3D74" w:rsidP="00B0439A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napToGri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A3D74">
        <w:rPr>
          <w:rFonts w:asciiTheme="minorHAnsi" w:hAnsiTheme="minorHAnsi"/>
          <w:sz w:val="22"/>
          <w:szCs w:val="22"/>
        </w:rPr>
        <w:t xml:space="preserve">pomoc de </w:t>
      </w:r>
      <w:proofErr w:type="spellStart"/>
      <w:r w:rsidRPr="004A3D74">
        <w:rPr>
          <w:rFonts w:asciiTheme="minorHAnsi" w:hAnsiTheme="minorHAnsi"/>
          <w:sz w:val="22"/>
          <w:szCs w:val="22"/>
        </w:rPr>
        <w:t>minimis</w:t>
      </w:r>
      <w:proofErr w:type="spellEnd"/>
      <w:r w:rsidRPr="004A3D74">
        <w:rPr>
          <w:rFonts w:asciiTheme="minorHAnsi" w:hAnsiTheme="minorHAnsi"/>
          <w:sz w:val="22"/>
          <w:szCs w:val="22"/>
        </w:rPr>
        <w:t xml:space="preserve"> (w oparciu o rozporządzenie Ministra Infrastruktury i Rozwoju z dnia </w:t>
      </w:r>
      <w:r w:rsidRPr="004A3D74">
        <w:rPr>
          <w:rFonts w:asciiTheme="minorHAnsi" w:hAnsiTheme="minorHAnsi"/>
        </w:rPr>
        <w:br/>
      </w:r>
      <w:r w:rsidRPr="004A3D74">
        <w:rPr>
          <w:rFonts w:asciiTheme="minorHAnsi" w:hAnsiTheme="minorHAnsi"/>
          <w:sz w:val="22"/>
          <w:szCs w:val="22"/>
        </w:rPr>
        <w:t xml:space="preserve">19 marca 2015 r. w sprawie udzielania pomocy de </w:t>
      </w:r>
      <w:proofErr w:type="spellStart"/>
      <w:r w:rsidRPr="004A3D74">
        <w:rPr>
          <w:rFonts w:asciiTheme="minorHAnsi" w:hAnsiTheme="minorHAnsi"/>
          <w:sz w:val="22"/>
          <w:szCs w:val="22"/>
        </w:rPr>
        <w:t>minimis</w:t>
      </w:r>
      <w:proofErr w:type="spellEnd"/>
      <w:r w:rsidRPr="004A3D74">
        <w:rPr>
          <w:rFonts w:asciiTheme="minorHAnsi" w:hAnsiTheme="minorHAnsi"/>
          <w:sz w:val="22"/>
          <w:szCs w:val="22"/>
        </w:rPr>
        <w:t xml:space="preserve"> w ramach regionalnych programów operacyjnych na lata 2014–2020).</w:t>
      </w:r>
    </w:p>
    <w:p w14:paraId="6E46046F" w14:textId="77777777" w:rsidR="004A3D74" w:rsidRPr="004A3D74" w:rsidRDefault="004A3D74" w:rsidP="004A3D74">
      <w:pPr>
        <w:spacing w:line="276" w:lineRule="auto"/>
        <w:jc w:val="both"/>
        <w:rPr>
          <w:rFonts w:asciiTheme="minorHAnsi" w:hAnsiTheme="minorHAnsi"/>
          <w:kern w:val="1"/>
          <w:sz w:val="22"/>
          <w:szCs w:val="22"/>
        </w:rPr>
      </w:pPr>
      <w:r w:rsidRPr="004A3D74">
        <w:rPr>
          <w:rFonts w:asciiTheme="minorHAnsi" w:hAnsiTheme="minorHAnsi"/>
          <w:kern w:val="1"/>
          <w:sz w:val="22"/>
          <w:szCs w:val="22"/>
        </w:rPr>
        <w:t>Możliwe jest łączenie w projekcie ww. rodzajów pomocy publicznej.</w:t>
      </w:r>
    </w:p>
    <w:p w14:paraId="0F24FE07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19321502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2E98EA41" w14:textId="77777777" w:rsidR="004A3D74" w:rsidRPr="004A3D74" w:rsidRDefault="004A3D74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A3D74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beneficjentów:</w:t>
      </w:r>
    </w:p>
    <w:p w14:paraId="3B5F7D94" w14:textId="77777777" w:rsidR="004A3D74" w:rsidRPr="004A3D74" w:rsidRDefault="004A3D74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596178EC" w14:textId="16D657C7" w:rsidR="004A3D74" w:rsidRPr="004A3D74" w:rsidRDefault="004A3D74" w:rsidP="00B0439A">
      <w:pPr>
        <w:numPr>
          <w:ilvl w:val="0"/>
          <w:numId w:val="3"/>
        </w:numPr>
        <w:autoSpaceDE w:val="0"/>
        <w:autoSpaceDN w:val="0"/>
        <w:adjustRightInd w:val="0"/>
        <w:spacing w:after="160"/>
        <w:ind w:left="318" w:hanging="318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A3D74">
        <w:rPr>
          <w:rFonts w:asciiTheme="minorHAnsi" w:eastAsia="Calibri" w:hAnsiTheme="minorHAnsi"/>
          <w:b/>
          <w:sz w:val="22"/>
          <w:szCs w:val="22"/>
          <w:lang w:eastAsia="en-US"/>
        </w:rPr>
        <w:t>przedsiębiorcy</w:t>
      </w:r>
      <w:r w:rsidR="00FB6826" w:rsidRPr="004A3D7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Pr="004A3D7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(w tym przedsiębiorcy typu </w:t>
      </w:r>
      <w:proofErr w:type="spellStart"/>
      <w:r w:rsidRPr="004A3D74">
        <w:rPr>
          <w:rFonts w:asciiTheme="minorHAnsi" w:eastAsia="Calibri" w:hAnsiTheme="minorHAnsi"/>
          <w:b/>
          <w:sz w:val="22"/>
          <w:szCs w:val="22"/>
          <w:lang w:eastAsia="en-US"/>
        </w:rPr>
        <w:t>spin</w:t>
      </w:r>
      <w:proofErr w:type="spellEnd"/>
      <w:r w:rsidRPr="004A3D7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off)</w:t>
      </w:r>
      <w:r w:rsidRPr="004A3D74">
        <w:rPr>
          <w:rFonts w:ascii="Calibri" w:eastAsia="Calibri" w:hAnsi="Calibri"/>
          <w:b/>
          <w:sz w:val="22"/>
          <w:szCs w:val="22"/>
          <w:lang w:eastAsia="en-US"/>
        </w:rPr>
        <w:t xml:space="preserve"> - </w:t>
      </w:r>
      <w:r w:rsidRPr="004A3D74">
        <w:rPr>
          <w:rFonts w:ascii="Calibri" w:eastAsia="Calibri" w:hAnsi="Calibri"/>
          <w:sz w:val="22"/>
          <w:szCs w:val="22"/>
          <w:lang w:eastAsia="en-US"/>
        </w:rPr>
        <w:t xml:space="preserve">zgodnie z definicją w art. 1 zał. nr I do rozporządzenia 651/2014. </w:t>
      </w:r>
    </w:p>
    <w:p w14:paraId="0B68CDA1" w14:textId="77777777" w:rsidR="004A3D74" w:rsidRPr="004A3D74" w:rsidRDefault="004A3D74" w:rsidP="00B0439A">
      <w:pPr>
        <w:numPr>
          <w:ilvl w:val="0"/>
          <w:numId w:val="3"/>
        </w:numPr>
        <w:autoSpaceDE w:val="0"/>
        <w:autoSpaceDN w:val="0"/>
        <w:adjustRightInd w:val="0"/>
        <w:spacing w:after="160"/>
        <w:ind w:left="318" w:hanging="318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A3D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konsorcja przedsiębiorstw z IOB, w tym organizacjami pozarządowymi</w:t>
      </w:r>
      <w:r w:rsidRPr="004A3D7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EA54F70" w14:textId="77777777" w:rsidR="002876B4" w:rsidRDefault="004A3D74" w:rsidP="00B0439A">
      <w:pPr>
        <w:numPr>
          <w:ilvl w:val="0"/>
          <w:numId w:val="3"/>
        </w:numPr>
        <w:autoSpaceDE w:val="0"/>
        <w:autoSpaceDN w:val="0"/>
        <w:adjustRightInd w:val="0"/>
        <w:spacing w:after="160"/>
        <w:ind w:left="318" w:hanging="318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A3D7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konsorcja przedsiębiorstw z jednostkami naukowymi, uczelniami/szkołami wyższymi lub podmiotami leczniczymi, bądź ze spółkami celowymi tworzonymi przez te podmioty.</w:t>
      </w:r>
    </w:p>
    <w:p w14:paraId="36E54D23" w14:textId="77777777" w:rsidR="00EA6A3E" w:rsidRPr="00EA6A3E" w:rsidRDefault="00EA6A3E" w:rsidP="00EA6A3E">
      <w:pPr>
        <w:autoSpaceDE w:val="0"/>
        <w:autoSpaceDN w:val="0"/>
        <w:adjustRightInd w:val="0"/>
        <w:spacing w:after="160" w:line="276" w:lineRule="auto"/>
        <w:ind w:left="318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5CCFC34" w14:textId="77777777"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14:paraId="6CFA3995" w14:textId="4EF89FB6" w:rsidR="00793877" w:rsidRPr="003D45F6" w:rsidRDefault="00793877" w:rsidP="00B0439A">
      <w:pPr>
        <w:pStyle w:val="Default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Kwota przeznaczona na dofinansowanie projektów w ogłoszonym naborze (alokacja) wynosi: </w:t>
      </w:r>
      <w:r w:rsidR="001F08F5" w:rsidRPr="0008346C">
        <w:rPr>
          <w:rFonts w:asciiTheme="minorHAnsi" w:hAnsiTheme="minorHAnsi" w:cs="Calibri"/>
          <w:color w:val="auto"/>
          <w:sz w:val="22"/>
          <w:szCs w:val="22"/>
        </w:rPr>
        <w:br/>
      </w:r>
      <w:r w:rsidRPr="0008346C">
        <w:rPr>
          <w:rFonts w:asciiTheme="minorHAnsi" w:hAnsiTheme="minorHAnsi" w:cs="Calibri"/>
          <w:color w:val="auto"/>
          <w:sz w:val="22"/>
          <w:szCs w:val="22"/>
        </w:rPr>
        <w:t>W ramach Schematu 1.</w:t>
      </w:r>
      <w:r w:rsidR="004A3D74" w:rsidRPr="0008346C">
        <w:rPr>
          <w:rFonts w:asciiTheme="minorHAnsi" w:hAnsiTheme="minorHAnsi" w:cs="Calibri"/>
          <w:color w:val="auto"/>
          <w:sz w:val="22"/>
          <w:szCs w:val="22"/>
        </w:rPr>
        <w:t>2</w:t>
      </w:r>
      <w:r w:rsidR="00E023F8" w:rsidRPr="0008346C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4A3D74" w:rsidRPr="0008346C">
        <w:rPr>
          <w:rFonts w:asciiTheme="minorHAnsi" w:hAnsiTheme="minorHAnsi" w:cs="Calibri"/>
          <w:color w:val="auto"/>
          <w:sz w:val="22"/>
          <w:szCs w:val="22"/>
        </w:rPr>
        <w:t>A</w:t>
      </w: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B26E6E" w:rsidRPr="0008346C">
        <w:rPr>
          <w:rFonts w:asciiTheme="minorHAnsi" w:hAnsiTheme="minorHAnsi" w:cs="Calibri"/>
          <w:color w:val="auto"/>
          <w:sz w:val="22"/>
          <w:szCs w:val="22"/>
        </w:rPr>
        <w:t>–</w:t>
      </w: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4A3D74" w:rsidRPr="0008346C">
        <w:rPr>
          <w:rFonts w:asciiTheme="minorHAnsi" w:eastAsia="Calibri" w:hAnsiTheme="minorHAnsi"/>
          <w:b/>
          <w:color w:val="auto"/>
        </w:rPr>
        <w:t xml:space="preserve">4 884 035,00 </w:t>
      </w:r>
      <w:r w:rsidRPr="0008346C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08346C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08346C">
        <w:rPr>
          <w:rFonts w:asciiTheme="minorHAnsi" w:hAnsiTheme="minorHAnsi" w:cs="Calibri"/>
          <w:b/>
          <w:color w:val="auto"/>
          <w:sz w:val="22"/>
          <w:szCs w:val="22"/>
        </w:rPr>
        <w:t>1 Euro =</w:t>
      </w:r>
      <w:r w:rsidR="00E61B10">
        <w:rPr>
          <w:rFonts w:asciiTheme="minorHAnsi" w:hAnsiTheme="minorHAnsi" w:cs="Calibri"/>
          <w:b/>
          <w:color w:val="auto"/>
          <w:sz w:val="22"/>
          <w:szCs w:val="22"/>
        </w:rPr>
        <w:t xml:space="preserve"> 4,3307 </w:t>
      </w:r>
      <w:r w:rsidRPr="0008346C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="002644D7" w:rsidRPr="0008346C">
        <w:rPr>
          <w:rFonts w:asciiTheme="minorHAnsi" w:hAnsiTheme="minorHAnsi" w:cs="Arial"/>
          <w:b/>
          <w:color w:val="auto"/>
          <w:sz w:val="20"/>
          <w:szCs w:val="22"/>
          <w:vertAlign w:val="superscript"/>
        </w:rPr>
        <w:t>*</w:t>
      </w:r>
      <w:r w:rsidRPr="0008346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(kurs według Europejskiego Banku Centralnego z przedostatniego dnia roboczego miesiąca poprzedzającego miesiąc ogłoszenia tj. z dnia </w:t>
      </w:r>
      <w:r w:rsidR="00016D59" w:rsidRPr="0008346C">
        <w:rPr>
          <w:rFonts w:asciiTheme="minorHAnsi" w:hAnsiTheme="minorHAnsi" w:cs="Calibri"/>
          <w:color w:val="auto"/>
          <w:sz w:val="22"/>
          <w:szCs w:val="22"/>
        </w:rPr>
        <w:t>30.</w:t>
      </w:r>
      <w:r w:rsidR="004A3D74" w:rsidRPr="0008346C">
        <w:rPr>
          <w:rFonts w:asciiTheme="minorHAnsi" w:hAnsiTheme="minorHAnsi" w:cs="Calibri"/>
          <w:color w:val="auto"/>
          <w:sz w:val="22"/>
          <w:szCs w:val="22"/>
        </w:rPr>
        <w:t>10</w:t>
      </w:r>
      <w:r w:rsidR="00E023F8" w:rsidRPr="0008346C">
        <w:rPr>
          <w:rFonts w:asciiTheme="minorHAnsi" w:hAnsiTheme="minorHAnsi" w:cs="Calibri"/>
          <w:color w:val="auto"/>
          <w:sz w:val="22"/>
          <w:szCs w:val="22"/>
        </w:rPr>
        <w:t>.2018</w:t>
      </w:r>
      <w:r w:rsidRPr="0008346C">
        <w:rPr>
          <w:rFonts w:asciiTheme="minorHAnsi" w:hAnsiTheme="minorHAnsi" w:cs="Calibri"/>
          <w:color w:val="auto"/>
          <w:sz w:val="22"/>
          <w:szCs w:val="22"/>
        </w:rPr>
        <w:t xml:space="preserve"> r.) alokacja w PLN wynosi </w:t>
      </w:r>
      <w:r w:rsidR="00E61B10">
        <w:rPr>
          <w:rFonts w:asciiTheme="minorHAnsi" w:hAnsiTheme="minorHAnsi" w:cs="Calibri"/>
          <w:b/>
          <w:color w:val="auto"/>
          <w:sz w:val="22"/>
          <w:szCs w:val="22"/>
        </w:rPr>
        <w:t xml:space="preserve">21 151 290,37 </w:t>
      </w:r>
      <w:bookmarkStart w:id="1" w:name="_GoBack"/>
      <w:bookmarkEnd w:id="1"/>
      <w:r w:rsidRPr="0008346C">
        <w:rPr>
          <w:rFonts w:asciiTheme="minorHAnsi" w:hAnsiTheme="minorHAnsi" w:cs="Calibri"/>
          <w:b/>
          <w:color w:val="auto"/>
          <w:sz w:val="22"/>
          <w:szCs w:val="22"/>
        </w:rPr>
        <w:t>PLN.</w:t>
      </w:r>
    </w:p>
    <w:p w14:paraId="5680018A" w14:textId="77777777" w:rsidR="005F36A4" w:rsidRPr="003D45F6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1A127CDB" w14:textId="0672C9C7" w:rsidR="00983038" w:rsidRPr="003D45F6" w:rsidRDefault="002E3D7F" w:rsidP="00E023F8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18"/>
          <w:szCs w:val="18"/>
        </w:rPr>
        <w:t>*</w:t>
      </w:r>
      <w:r w:rsidR="00983038" w:rsidRPr="003D45F6">
        <w:rPr>
          <w:rFonts w:asciiTheme="minorHAnsi" w:hAnsiTheme="minorHAnsi"/>
          <w:sz w:val="18"/>
          <w:szCs w:val="18"/>
        </w:rPr>
        <w:t>Ze względu na kurs EUR limit dostępnych środków może ulec zmianie. Z tego powodu dokładna kwota dofinansowania zostanie określona na etapie rozstrzygnięcia konkursu</w:t>
      </w:r>
      <w:r w:rsidR="00983038" w:rsidRPr="003D45F6">
        <w:rPr>
          <w:rFonts w:asciiTheme="minorHAnsi" w:hAnsiTheme="minorHAnsi"/>
          <w:sz w:val="22"/>
          <w:szCs w:val="22"/>
        </w:rPr>
        <w:t>.</w:t>
      </w:r>
    </w:p>
    <w:p w14:paraId="524CA710" w14:textId="77777777" w:rsidR="00D9562B" w:rsidRPr="003D45F6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030A3465" w14:textId="77777777" w:rsidR="004A3D74" w:rsidRPr="004A3D74" w:rsidRDefault="004A3D74" w:rsidP="00B0439A">
      <w:pPr>
        <w:spacing w:before="120" w:after="120"/>
        <w:contextualSpacing/>
        <w:jc w:val="both"/>
        <w:rPr>
          <w:rFonts w:asciiTheme="minorHAnsi" w:hAnsiTheme="minorHAnsi"/>
          <w:b/>
          <w:bCs/>
        </w:rPr>
      </w:pPr>
      <w:r w:rsidRPr="004A3D74">
        <w:rPr>
          <w:rFonts w:asciiTheme="minorHAnsi" w:hAnsiTheme="minorHAnsi"/>
          <w:b/>
          <w:bCs/>
        </w:rPr>
        <w:t xml:space="preserve">Minimalna wartość </w:t>
      </w:r>
      <w:r w:rsidRPr="004A3D74">
        <w:rPr>
          <w:rFonts w:asciiTheme="minorHAnsi" w:hAnsiTheme="minorHAnsi"/>
          <w:b/>
          <w:bCs/>
          <w:shd w:val="clear" w:color="auto" w:fill="FFFFFF" w:themeFill="background1"/>
        </w:rPr>
        <w:t>wydatków kwalifikowalnych projektu wynosi 100 000 PLN</w:t>
      </w:r>
    </w:p>
    <w:p w14:paraId="3988AC89" w14:textId="77777777" w:rsidR="004A3D74" w:rsidRPr="004A3D74" w:rsidRDefault="004A3D74" w:rsidP="00B0439A">
      <w:pPr>
        <w:spacing w:before="120" w:after="120"/>
        <w:contextualSpacing/>
        <w:jc w:val="both"/>
        <w:rPr>
          <w:rFonts w:asciiTheme="minorHAnsi" w:hAnsiTheme="minorHAnsi"/>
          <w:bCs/>
          <w:shd w:val="clear" w:color="auto" w:fill="FFFFFF" w:themeFill="background1"/>
        </w:rPr>
      </w:pPr>
      <w:r w:rsidRPr="004A3D74">
        <w:rPr>
          <w:rFonts w:asciiTheme="minorHAnsi" w:hAnsiTheme="minorHAnsi"/>
          <w:b/>
          <w:bCs/>
          <w:shd w:val="clear" w:color="auto" w:fill="FFFFFF" w:themeFill="background1"/>
        </w:rPr>
        <w:t>Maksymalna wartość wydatków kwalifikowalnych projektu</w:t>
      </w:r>
      <w:r w:rsidRPr="004A3D74">
        <w:rPr>
          <w:rFonts w:asciiTheme="minorHAnsi" w:hAnsiTheme="minorHAnsi"/>
          <w:bCs/>
          <w:shd w:val="clear" w:color="auto" w:fill="FFFFFF" w:themeFill="background1"/>
        </w:rPr>
        <w:t xml:space="preserve"> </w:t>
      </w:r>
      <w:r w:rsidR="00CD302B">
        <w:rPr>
          <w:rFonts w:asciiTheme="minorHAnsi" w:hAnsiTheme="minorHAnsi"/>
          <w:b/>
          <w:bCs/>
          <w:shd w:val="clear" w:color="auto" w:fill="FFFFFF" w:themeFill="background1"/>
        </w:rPr>
        <w:t>wynosi 4 300 000 PLN</w:t>
      </w:r>
    </w:p>
    <w:p w14:paraId="4B4FC3D4" w14:textId="77777777" w:rsidR="00E023F8" w:rsidRPr="003D45F6" w:rsidRDefault="00E023F8" w:rsidP="00B0439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E1879D3" w14:textId="77777777" w:rsidR="002D5143" w:rsidRPr="003D45F6" w:rsidRDefault="00436F1C" w:rsidP="00B0439A">
      <w:pPr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3D45F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3D45F6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3D45F6">
        <w:rPr>
          <w:rFonts w:asciiTheme="minorHAnsi" w:hAnsiTheme="minorHAnsi" w:cs="Arial"/>
          <w:sz w:val="22"/>
          <w:szCs w:val="22"/>
        </w:rPr>
        <w:t xml:space="preserve">Załącznikiem nr 7 do SZOOP RPO WD „Zasady kwalifikowalności wydatków finansowanych z Europejskiego Funduszu Rozwoju Regionalnego w ramach Regionalnego </w:t>
      </w:r>
      <w:r w:rsidR="00983038" w:rsidRPr="003D45F6">
        <w:rPr>
          <w:rFonts w:asciiTheme="minorHAnsi" w:hAnsiTheme="minorHAnsi" w:cs="Arial"/>
          <w:sz w:val="22"/>
          <w:szCs w:val="22"/>
        </w:rPr>
        <w:lastRenderedPageBreak/>
        <w:t>Programu Operacyjnego Województwa Dolnośląskiego 2014-2020”</w:t>
      </w:r>
      <w:r w:rsidR="00C32B63">
        <w:rPr>
          <w:rFonts w:asciiTheme="minorHAnsi" w:hAnsiTheme="minorHAnsi" w:cs="Arial"/>
          <w:sz w:val="22"/>
          <w:szCs w:val="22"/>
        </w:rPr>
        <w:t>, z zastrzeżeniem specyfiki konkursów w ramach ZIT.</w:t>
      </w:r>
    </w:p>
    <w:p w14:paraId="1C067D61" w14:textId="77777777" w:rsidR="00F76FCD" w:rsidRPr="003D45F6" w:rsidRDefault="00F76FCD" w:rsidP="00F76FCD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</w:p>
    <w:p w14:paraId="4004B107" w14:textId="77777777" w:rsidR="00E023F8" w:rsidRPr="003D45F6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5393BECB" w14:textId="77777777" w:rsidR="004A3D74" w:rsidRPr="00B0439A" w:rsidRDefault="00B0439A" w:rsidP="004A3D74">
      <w:pPr>
        <w:snapToGrid w:val="0"/>
        <w:spacing w:after="160" w:line="259" w:lineRule="auto"/>
        <w:jc w:val="both"/>
        <w:rPr>
          <w:rFonts w:asciiTheme="minorHAnsi" w:hAnsiTheme="minorHAnsi" w:cs="Arial"/>
          <w:b/>
          <w:kern w:val="1"/>
          <w:sz w:val="22"/>
          <w:szCs w:val="22"/>
          <w:lang w:eastAsia="en-US"/>
        </w:rPr>
      </w:pPr>
      <w:r w:rsidRPr="00B0439A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 xml:space="preserve">W przypadku wydatków objętych pomocą na badania i rozwój, zgodnie z rozporządzeniem Ministra Infrastruktury i Rozwoju z dnia 21 lipca 2015 r. w sprawie udzielania pomocy na badania podstawowe, badania przemysłowe, eksperymentalne prace rozwojowe oraz studia wykonalności </w:t>
      </w:r>
      <w:r>
        <w:rPr>
          <w:rFonts w:asciiTheme="minorHAnsi" w:hAnsiTheme="minorHAnsi" w:cs="Arial"/>
          <w:b/>
          <w:kern w:val="1"/>
          <w:sz w:val="22"/>
          <w:szCs w:val="22"/>
          <w:lang w:eastAsia="en-US"/>
        </w:rPr>
        <w:br/>
      </w:r>
      <w:r w:rsidRPr="00B0439A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w ramach regionalnych programów operacyjnych na lata 2014–2020 – zgodnie z poniższą tabelą:</w:t>
      </w:r>
    </w:p>
    <w:tbl>
      <w:tblPr>
        <w:tblW w:w="8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701"/>
        <w:gridCol w:w="1701"/>
        <w:gridCol w:w="1984"/>
      </w:tblGrid>
      <w:tr w:rsidR="004A3D74" w:rsidRPr="004A3D74" w14:paraId="7A343DCE" w14:textId="77777777" w:rsidTr="00CD302B">
        <w:trPr>
          <w:trHeight w:val="36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42D1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bCs/>
                <w:kern w:val="1"/>
                <w:sz w:val="22"/>
                <w:szCs w:val="22"/>
                <w:lang w:eastAsia="en-US"/>
              </w:rPr>
              <w:t>Przedsiębiorca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3A4B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bCs/>
                <w:kern w:val="1"/>
                <w:sz w:val="22"/>
                <w:szCs w:val="22"/>
                <w:lang w:eastAsia="en-US"/>
              </w:rPr>
              <w:t>Badania przemysłowe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3E71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bCs/>
                <w:kern w:val="1"/>
                <w:sz w:val="22"/>
                <w:szCs w:val="22"/>
                <w:lang w:eastAsia="en-US"/>
              </w:rPr>
              <w:t>Prace rozwojowe (eksperymentalne)</w:t>
            </w:r>
          </w:p>
        </w:tc>
      </w:tr>
      <w:tr w:rsidR="004A3D74" w:rsidRPr="004A3D74" w14:paraId="37FA543F" w14:textId="77777777" w:rsidTr="00CD302B">
        <w:trPr>
          <w:trHeight w:val="1484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3EFFD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82F9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Maksymalne dofinansowanie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3790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Maksymalne dofinansowanie po uwzględnieniu zwiększenia*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767E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Maksymalne dofinansowanie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8348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Maksymalne dofinansowanie po uwzględnieniu zwiększenia*</w:t>
            </w:r>
          </w:p>
        </w:tc>
      </w:tr>
      <w:tr w:rsidR="004A3D74" w:rsidRPr="004A3D74" w14:paraId="53FDEF34" w14:textId="77777777" w:rsidTr="00CD302B">
        <w:trPr>
          <w:trHeight w:val="2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CEBA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Mikro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873E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2EE9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953D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45%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EA8D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60%</w:t>
            </w:r>
          </w:p>
        </w:tc>
      </w:tr>
      <w:tr w:rsidR="004A3D74" w:rsidRPr="004A3D74" w14:paraId="57311E82" w14:textId="77777777" w:rsidTr="00CD302B">
        <w:trPr>
          <w:trHeight w:val="36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6F69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00F6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B3D6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E3BF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45%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E968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60%</w:t>
            </w:r>
          </w:p>
        </w:tc>
      </w:tr>
      <w:tr w:rsidR="004A3D74" w:rsidRPr="004A3D74" w14:paraId="71AD5029" w14:textId="77777777" w:rsidTr="00CD302B">
        <w:trPr>
          <w:trHeight w:val="34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585E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Średni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BA48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3579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2A37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35%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4FDA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50%</w:t>
            </w:r>
          </w:p>
        </w:tc>
      </w:tr>
      <w:tr w:rsidR="004A3D74" w:rsidRPr="004A3D74" w14:paraId="1C0B82DD" w14:textId="77777777" w:rsidTr="00CD302B">
        <w:trPr>
          <w:trHeight w:val="3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194D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Duży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61BC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3D12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91DC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9936" w14:textId="77777777" w:rsidR="004A3D74" w:rsidRPr="004A3D74" w:rsidRDefault="004A3D74" w:rsidP="004A3D74">
            <w:pPr>
              <w:snapToGrid w:val="0"/>
              <w:spacing w:after="160" w:line="259" w:lineRule="auto"/>
              <w:jc w:val="both"/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</w:pPr>
            <w:r w:rsidRPr="004A3D74">
              <w:rPr>
                <w:rFonts w:asciiTheme="minorHAnsi" w:hAnsiTheme="minorHAnsi" w:cs="Arial"/>
                <w:kern w:val="1"/>
                <w:sz w:val="22"/>
                <w:szCs w:val="22"/>
                <w:lang w:eastAsia="en-US"/>
              </w:rPr>
              <w:t>40%</w:t>
            </w:r>
          </w:p>
        </w:tc>
      </w:tr>
    </w:tbl>
    <w:p w14:paraId="00A80E63" w14:textId="77777777" w:rsidR="004A3D74" w:rsidRPr="004A3D74" w:rsidRDefault="004A3D74" w:rsidP="004A3D74">
      <w:pPr>
        <w:snapToGrid w:val="0"/>
        <w:spacing w:after="160" w:line="259" w:lineRule="auto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</w:p>
    <w:p w14:paraId="4A3CA4FC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*Intensywność pomocy w przypadku badań przemysłowych i eksperymentalnych prac rozwojowych można zwiększyć o 15 punktów procentowych, do maksymalnie 80% kosztów kwalifikowalnych, jeżeli spełniony jest jeden z następujących warunków:</w:t>
      </w:r>
    </w:p>
    <w:p w14:paraId="13923A28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a) projekt zakłada efektywną współpracę:</w:t>
      </w:r>
    </w:p>
    <w:p w14:paraId="6BCDD0F8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- między przedsiębiorstwami, wśród których przynajmniej jedno jest MŚP, lub jest realizowany w co najmniej dwóch państwach członkowskich lub w państwie członkowskim i w państwie umawiającej się strony Porozumienia EOG, przy czym żadne pojedyncze przedsiębiorstwo nie ponosi więcej niż 70% kosztów kwalifikowalnych, lub</w:t>
      </w:r>
    </w:p>
    <w:p w14:paraId="51D69C06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- między przedsiębiorstwem i co najmniej jedną organizacją prowadzącą badania i upowszechniającą wiedzę, jeżeli ta ostatnia ponosi co najmniej 10% kosztów kwalifikowalnych i ma prawo do publikowania własnych wyników badań;</w:t>
      </w:r>
    </w:p>
    <w:p w14:paraId="312C7B9B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b) wyniki projektu są szeroko rozpowszechniane podczas konferencji, za pośrednictwem publikacji, ogólnodostępnych baz bądź oprogramowania bezpłatnego lub otwartego.</w:t>
      </w:r>
    </w:p>
    <w:p w14:paraId="128EB297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Obowiązek rozpowszechniania wyników projektu (badań przemysłowych lub prac rozwojowych) uważa się za spełniony, jeśli w okresie 3 lat od zakończenia projektu jego wyniki:</w:t>
      </w:r>
    </w:p>
    <w:p w14:paraId="07661710" w14:textId="77777777" w:rsidR="00183995" w:rsidRPr="004A3D74" w:rsidRDefault="00B0439A" w:rsidP="00B0439A">
      <w:pPr>
        <w:numPr>
          <w:ilvl w:val="0"/>
          <w:numId w:val="8"/>
        </w:num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zostaną zaprezentowane na co najmniej 3 konferencjach naukowych i technicznych, w tym co najmniej 1 o randze ogólnokrajowej </w:t>
      </w:r>
    </w:p>
    <w:p w14:paraId="728F69DF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lub</w:t>
      </w:r>
    </w:p>
    <w:p w14:paraId="02DD7E89" w14:textId="37F22FC1" w:rsidR="00183995" w:rsidRPr="004A3D74" w:rsidRDefault="00B0439A" w:rsidP="00B0439A">
      <w:pPr>
        <w:numPr>
          <w:ilvl w:val="0"/>
          <w:numId w:val="8"/>
        </w:num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lastRenderedPageBreak/>
        <w:t xml:space="preserve">zostaną opublikowane w co najmniej 2 czasopismach naukowych lub technicznych, zawartych w wykazie czasopism opracowanym przez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MNiSW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(w części A wykazu, dostępnego na stronie internetowej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MNiSW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</w:t>
      </w:r>
      <w:hyperlink r:id="rId9" w:history="1">
        <w:r w:rsidRPr="004A3D74">
          <w:rPr>
            <w:rStyle w:val="Hipercze"/>
            <w:rFonts w:asciiTheme="minorHAnsi" w:hAnsiTheme="minorHAnsi" w:cs="Arial"/>
            <w:kern w:val="1"/>
            <w:sz w:val="22"/>
            <w:szCs w:val="22"/>
            <w:lang w:eastAsia="en-US"/>
          </w:rPr>
          <w:t>www.nauka.gov.pl</w:t>
        </w:r>
      </w:hyperlink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) lub w powszechnie dostępnych bazach danych, zapewniających swobodny dostęp do uzyskanych wyników badań (surowych danych badawczych) </w:t>
      </w:r>
    </w:p>
    <w:p w14:paraId="064BFE41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lub</w:t>
      </w:r>
    </w:p>
    <w:p w14:paraId="2C65A4BC" w14:textId="77777777" w:rsidR="00183995" w:rsidRPr="004A3D74" w:rsidRDefault="00B0439A" w:rsidP="00B0439A">
      <w:pPr>
        <w:numPr>
          <w:ilvl w:val="0"/>
          <w:numId w:val="8"/>
        </w:num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zostaną w całości rozpowszechnione za pośrednictwem oprogramowania bezpłatnego lub oprogramowania z licencją otwartego dostępu. </w:t>
      </w:r>
    </w:p>
    <w:p w14:paraId="526D95B4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Fakt spełnienia powyższych wymagań będzie przedmiotem kontroli IP. Niespełnienie danego warunku (wskazanego w pkt. a lub b) spowoduje zwrot części dofinansowania wynikającej z ww. premii.</w:t>
      </w:r>
    </w:p>
    <w:p w14:paraId="51150E0B" w14:textId="77777777" w:rsidR="00183995" w:rsidRPr="00B0439A" w:rsidRDefault="00B0439A" w:rsidP="00B0439A">
      <w:pPr>
        <w:snapToGrid w:val="0"/>
        <w:spacing w:after="160"/>
        <w:jc w:val="both"/>
        <w:rPr>
          <w:rFonts w:asciiTheme="minorHAnsi" w:hAnsiTheme="minorHAnsi" w:cs="Arial"/>
          <w:b/>
          <w:kern w:val="1"/>
          <w:sz w:val="22"/>
          <w:szCs w:val="22"/>
          <w:lang w:eastAsia="en-US"/>
        </w:rPr>
      </w:pPr>
      <w:r w:rsidRPr="00B0439A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 xml:space="preserve">W przypadku wydatków objętych regionalną pomocą inwestycyjną (komponent wdrożeniowy), zgodnie z rozporządzeniem Ministra Infrastruktury i Rozwoju z dnia 3 września 2015 r. w sprawie udzielania regionalnej pomocy inwestycyjnej w ramach regionalnych programów operacyjnych na lata 2014-2020 (z </w:t>
      </w:r>
      <w:proofErr w:type="spellStart"/>
      <w:r w:rsidRPr="00B0439A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późn</w:t>
      </w:r>
      <w:proofErr w:type="spellEnd"/>
      <w:r w:rsidRPr="00B0439A">
        <w:rPr>
          <w:rFonts w:asciiTheme="minorHAnsi" w:hAnsiTheme="minorHAnsi" w:cs="Arial"/>
          <w:b/>
          <w:kern w:val="1"/>
          <w:sz w:val="22"/>
          <w:szCs w:val="22"/>
          <w:lang w:eastAsia="en-US"/>
        </w:rPr>
        <w:t>. zm.):</w:t>
      </w:r>
    </w:p>
    <w:p w14:paraId="2FC89084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a) dla mikro i małych przedsiębiorstw – do 45% wydatków kwalifikujących się do objęcia wsparciem; </w:t>
      </w:r>
    </w:p>
    <w:p w14:paraId="3C5CED99" w14:textId="77777777" w:rsidR="004A3D74" w:rsidRPr="004A3D74" w:rsidRDefault="004A3D74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b) dla średnich przedsiębiorstw – do 35% wydatków kwalifikujących się do objęcia wsparciem;</w:t>
      </w:r>
    </w:p>
    <w:p w14:paraId="5413D1A9" w14:textId="77777777" w:rsidR="004E0AA6" w:rsidRPr="00C32B63" w:rsidRDefault="004E0AA6" w:rsidP="00B0439A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C32B63">
        <w:rPr>
          <w:rFonts w:asciiTheme="minorHAnsi" w:hAnsiTheme="minorHAnsi" w:cs="Arial"/>
          <w:kern w:val="1"/>
          <w:sz w:val="22"/>
          <w:szCs w:val="22"/>
          <w:lang w:eastAsia="en-US"/>
        </w:rPr>
        <w:t>Beneficjent pomocy musi wnieść wkład finans</w:t>
      </w:r>
      <w:r w:rsidR="003D45F6" w:rsidRPr="00C32B63">
        <w:rPr>
          <w:rFonts w:asciiTheme="minorHAnsi" w:hAnsiTheme="minorHAnsi" w:cs="Arial"/>
          <w:kern w:val="1"/>
          <w:sz w:val="22"/>
          <w:szCs w:val="22"/>
          <w:lang w:eastAsia="en-US"/>
        </w:rPr>
        <w:t>owy w wysokości, co najmniej 25</w:t>
      </w:r>
      <w:r w:rsidRPr="00C32B63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% kosztów kwalifikowalnych, pochodzący ze środków własnych lub zewnętrznych źródeł finansowania, </w:t>
      </w:r>
      <w:r w:rsidR="00B0439A" w:rsidRPr="00C32B63">
        <w:rPr>
          <w:rFonts w:asciiTheme="minorHAnsi" w:hAnsiTheme="minorHAnsi" w:cs="Arial"/>
          <w:kern w:val="1"/>
          <w:sz w:val="22"/>
          <w:szCs w:val="22"/>
          <w:lang w:eastAsia="en-US"/>
        </w:rPr>
        <w:br/>
      </w:r>
      <w:r w:rsidRPr="00C32B63">
        <w:rPr>
          <w:rFonts w:asciiTheme="minorHAnsi" w:hAnsiTheme="minorHAnsi" w:cs="Arial"/>
          <w:kern w:val="1"/>
          <w:sz w:val="22"/>
          <w:szCs w:val="22"/>
          <w:lang w:eastAsia="en-US"/>
        </w:rPr>
        <w:t>w postaci wolnej od wszelkiego publicznego wsparcia finansowego.</w:t>
      </w:r>
    </w:p>
    <w:p w14:paraId="175F1A63" w14:textId="77777777" w:rsidR="00900C7C" w:rsidRPr="004A3D74" w:rsidRDefault="00900C7C" w:rsidP="00900C7C">
      <w:pPr>
        <w:snapToGrid w:val="0"/>
        <w:spacing w:after="160"/>
        <w:jc w:val="both"/>
        <w:rPr>
          <w:rFonts w:asciiTheme="minorHAnsi" w:hAnsiTheme="minorHAnsi" w:cs="Arial"/>
          <w:kern w:val="1"/>
          <w:sz w:val="22"/>
          <w:szCs w:val="22"/>
          <w:lang w:eastAsia="en-US"/>
        </w:rPr>
      </w:pPr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W przypadku wydatków objętych pomocą de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minimis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, zgodnie z rozporządzeniem Ministra Infrastruktury i Rozwoju z dnia 19 marca 2015 r. w sprawie udzielania pomocy de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minimis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w ramach regionalnych programów operacyjnych na lata 2014–2020 – zgodnie z poziomem dofinansowania na dany rodzaj prac badawczych/wdrożeniowych (z zastrzeżeniem, że całkowita kwota pomocy de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minimis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dla danego podmiotu w okresie trzech lat podatkowych, z uwzględnieniem wnioskowanej kwoty pomocy de 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minimis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oraz pomocy de </w:t>
      </w:r>
      <w:proofErr w:type="spellStart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>minimis</w:t>
      </w:r>
      <w:proofErr w:type="spellEnd"/>
      <w:r w:rsidRPr="004A3D74">
        <w:rPr>
          <w:rFonts w:asciiTheme="minorHAnsi" w:hAnsiTheme="minorHAnsi" w:cs="Arial"/>
          <w:kern w:val="1"/>
          <w:sz w:val="22"/>
          <w:szCs w:val="22"/>
          <w:lang w:eastAsia="en-US"/>
        </w:rPr>
        <w:t xml:space="preserve"> otrzymanej z innych źródeł) nie może przekroczyć równowartości 200 tys. euro).</w:t>
      </w:r>
    </w:p>
    <w:p w14:paraId="36840136" w14:textId="77777777" w:rsidR="00E023F8" w:rsidRPr="003D45F6" w:rsidRDefault="00E023F8" w:rsidP="00F76FC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12F45C5" w14:textId="77777777"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D943F2E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0B488C6D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93FDFDD" w14:textId="77777777" w:rsidR="00E023F8" w:rsidRPr="00B0439A" w:rsidRDefault="00923B2F" w:rsidP="003D36DD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EA6A3E" w:rsidRPr="00B0439A">
        <w:rPr>
          <w:rFonts w:asciiTheme="minorHAnsi" w:hAnsiTheme="minorHAnsi"/>
          <w:b/>
          <w:sz w:val="22"/>
          <w:szCs w:val="22"/>
        </w:rPr>
        <w:t>do 31 grudnia 2021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77777777" w:rsidR="003D45F6" w:rsidRPr="00B0439A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późniejszy niż 30 czerwca 2023 roku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2CD649E7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7D0F74B" w14:textId="77777777" w:rsidR="003D36DD" w:rsidRPr="003D45F6" w:rsidRDefault="003D36DD" w:rsidP="003D36DD">
      <w:pPr>
        <w:autoSpaceDE w:val="0"/>
        <w:autoSpaceDN w:val="0"/>
        <w:spacing w:after="120"/>
        <w:jc w:val="both"/>
        <w:rPr>
          <w:rFonts w:asciiTheme="minorHAnsi" w:hAnsiTheme="minorHAnsi"/>
          <w:color w:val="212121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  <w:u w:val="single"/>
        </w:rPr>
        <w:lastRenderedPageBreak/>
        <w:t>Wnioskodawca wypełnia wniosek o dofinansowanie</w:t>
      </w:r>
      <w:r w:rsidRPr="003D45F6">
        <w:rPr>
          <w:rFonts w:asciiTheme="minorHAnsi" w:hAnsiTheme="minorHAnsi"/>
          <w:sz w:val="22"/>
          <w:szCs w:val="22"/>
        </w:rPr>
        <w:t xml:space="preserve"> za pośrednictwem aplikacji – generator wniosków o dofinansowanie EFRR </w:t>
      </w:r>
      <w:r w:rsidRPr="003D45F6">
        <w:rPr>
          <w:rFonts w:asciiTheme="minorHAnsi" w:eastAsia="Calibri" w:hAnsiTheme="minorHAnsi"/>
          <w:sz w:val="22"/>
          <w:szCs w:val="22"/>
        </w:rPr>
        <w:t xml:space="preserve"> </w:t>
      </w:r>
      <w:r w:rsidRPr="003D45F6">
        <w:rPr>
          <w:rFonts w:asciiTheme="minorHAnsi" w:hAnsiTheme="minorHAnsi"/>
          <w:sz w:val="22"/>
          <w:szCs w:val="22"/>
        </w:rPr>
        <w:t xml:space="preserve">– </w:t>
      </w:r>
      <w:r w:rsidRPr="003D45F6">
        <w:rPr>
          <w:rFonts w:asciiTheme="minorHAnsi" w:eastAsia="Calibri" w:hAnsiTheme="minorHAnsi"/>
          <w:sz w:val="22"/>
          <w:szCs w:val="22"/>
        </w:rPr>
        <w:t xml:space="preserve">dostępnej na stronie </w:t>
      </w:r>
      <w:r w:rsidRPr="003D45F6">
        <w:rPr>
          <w:rFonts w:asciiTheme="minorHAnsi" w:hAnsiTheme="minorHAnsi"/>
          <w:sz w:val="22"/>
          <w:szCs w:val="22"/>
        </w:rPr>
        <w:t>https://snow-dip.dolnyslask.pl/</w:t>
      </w:r>
      <w:r w:rsidRPr="003D45F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3D45F6">
        <w:rPr>
          <w:rFonts w:asciiTheme="minorHAnsi" w:hAnsiTheme="minorHAnsi"/>
          <w:sz w:val="22"/>
          <w:szCs w:val="22"/>
          <w:u w:val="single"/>
        </w:rPr>
        <w:t>i przesyła do</w:t>
      </w:r>
      <w:r w:rsidRPr="003D45F6">
        <w:rPr>
          <w:rFonts w:asciiTheme="minorHAnsi" w:hAnsiTheme="minorHAnsi"/>
          <w:sz w:val="22"/>
          <w:szCs w:val="22"/>
        </w:rPr>
        <w:t xml:space="preserve"> DIP (Instytucji Organizującej Konkurs) w ramach niniejszego konkursu w terminie</w:t>
      </w:r>
      <w:r w:rsidRPr="003D45F6">
        <w:rPr>
          <w:rFonts w:asciiTheme="minorHAnsi" w:hAnsiTheme="minorHAnsi" w:cs="Arial"/>
          <w:bCs/>
          <w:sz w:val="22"/>
          <w:szCs w:val="22"/>
        </w:rPr>
        <w:t xml:space="preserve"> :</w:t>
      </w:r>
    </w:p>
    <w:p w14:paraId="56ABF766" w14:textId="0DB486B1" w:rsidR="003D36DD" w:rsidRPr="003D45F6" w:rsidRDefault="003D36DD" w:rsidP="003D36D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3D45F6">
        <w:rPr>
          <w:rFonts w:asciiTheme="minorHAnsi" w:hAnsiTheme="minorHAnsi" w:cs="Arial"/>
          <w:b/>
          <w:bCs/>
          <w:sz w:val="22"/>
          <w:szCs w:val="22"/>
        </w:rPr>
        <w:t xml:space="preserve">od godz. 8.00 dnia </w:t>
      </w:r>
      <w:r w:rsidR="00EA6A3E">
        <w:rPr>
          <w:rFonts w:asciiTheme="minorHAnsi" w:hAnsiTheme="minorHAnsi" w:cs="Arial"/>
          <w:b/>
          <w:bCs/>
          <w:sz w:val="22"/>
          <w:szCs w:val="22"/>
        </w:rPr>
        <w:t>5.12.2018 r.  do godz. 15.00 dnia 1</w:t>
      </w:r>
      <w:r w:rsidRPr="003D45F6">
        <w:rPr>
          <w:rFonts w:asciiTheme="minorHAnsi" w:hAnsiTheme="minorHAnsi" w:cs="Arial"/>
          <w:b/>
          <w:bCs/>
          <w:sz w:val="22"/>
          <w:szCs w:val="22"/>
        </w:rPr>
        <w:t>.</w:t>
      </w:r>
      <w:r w:rsidR="00EA6A3E">
        <w:rPr>
          <w:rFonts w:asciiTheme="minorHAnsi" w:hAnsiTheme="minorHAnsi" w:cs="Arial"/>
          <w:b/>
          <w:bCs/>
          <w:sz w:val="22"/>
          <w:szCs w:val="22"/>
        </w:rPr>
        <w:t>02.2019</w:t>
      </w:r>
      <w:r w:rsidRPr="003D45F6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14:paraId="1E3EE743" w14:textId="77777777" w:rsidR="003D36DD" w:rsidRPr="003D45F6" w:rsidRDefault="003D36DD" w:rsidP="003D36D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E3ABBB2" w14:textId="77777777" w:rsidR="003D36DD" w:rsidRPr="003D45F6" w:rsidRDefault="003D36D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Logowanie do Generatora Wniosków w celu wypełnienia i złożenia wniosku o dofinansowanie będzie możliwe w czasie trwania naboru wniosków. Aplikacja służy do przygotowania wniosku o dofinansowanie projektu realizowanego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5E3F8B02" w14:textId="77777777" w:rsidR="003D36DD" w:rsidRPr="003D45F6" w:rsidRDefault="003D36D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Ponadto</w:t>
      </w:r>
      <w:r w:rsidRPr="003D45F6">
        <w:rPr>
          <w:rFonts w:asciiTheme="minorHAnsi" w:hAnsiTheme="minorHAnsi"/>
          <w:sz w:val="22"/>
          <w:szCs w:val="22"/>
        </w:rPr>
        <w:t xml:space="preserve"> do siedziby DIP (IOK) należy dostarczyć jeden egzemplarz wydrukowanej z aplikacji generator wniosków - papierowej wersji wniosku, opatrzonej czytelnym podpisem/</w:t>
      </w:r>
      <w:proofErr w:type="spellStart"/>
      <w:r w:rsidRPr="003D45F6">
        <w:rPr>
          <w:rFonts w:asciiTheme="minorHAnsi" w:hAnsiTheme="minorHAnsi"/>
          <w:sz w:val="22"/>
          <w:szCs w:val="22"/>
        </w:rPr>
        <w:t>ami</w:t>
      </w:r>
      <w:proofErr w:type="spellEnd"/>
      <w:r w:rsidRPr="003D45F6">
        <w:rPr>
          <w:rFonts w:asciiTheme="minorHAnsi" w:hAnsiTheme="minorHAnsi"/>
          <w:sz w:val="22"/>
          <w:szCs w:val="22"/>
        </w:rPr>
        <w:t xml:space="preserve"> lub parafą </w:t>
      </w:r>
      <w:r w:rsidR="001F08F5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i z pieczęcią imienną osoby/</w:t>
      </w:r>
      <w:proofErr w:type="spellStart"/>
      <w:r w:rsidRPr="003D45F6">
        <w:rPr>
          <w:rFonts w:asciiTheme="minorHAnsi" w:hAnsiTheme="minorHAnsi"/>
          <w:sz w:val="22"/>
          <w:szCs w:val="22"/>
        </w:rPr>
        <w:t>ób</w:t>
      </w:r>
      <w:proofErr w:type="spellEnd"/>
      <w:r w:rsidRPr="003D45F6">
        <w:rPr>
          <w:rFonts w:asciiTheme="minorHAnsi" w:hAnsiTheme="minorHAnsi"/>
          <w:sz w:val="22"/>
          <w:szCs w:val="22"/>
        </w:rPr>
        <w:t xml:space="preserve"> uprawnionej/</w:t>
      </w:r>
      <w:proofErr w:type="spellStart"/>
      <w:r w:rsidRPr="003D45F6">
        <w:rPr>
          <w:rFonts w:asciiTheme="minorHAnsi" w:hAnsiTheme="minorHAnsi"/>
          <w:sz w:val="22"/>
          <w:szCs w:val="22"/>
        </w:rPr>
        <w:t>ych</w:t>
      </w:r>
      <w:proofErr w:type="spellEnd"/>
      <w:r w:rsidRPr="003D45F6">
        <w:rPr>
          <w:rFonts w:asciiTheme="minorHAnsi" w:hAnsiTheme="minorHAnsi"/>
          <w:sz w:val="22"/>
          <w:szCs w:val="22"/>
        </w:rPr>
        <w:t xml:space="preserve"> do reprezentowania w terminie </w:t>
      </w:r>
      <w:r w:rsidRPr="003D45F6">
        <w:rPr>
          <w:rFonts w:asciiTheme="minorHAnsi" w:hAnsiTheme="minorHAnsi"/>
          <w:b/>
          <w:bCs/>
          <w:sz w:val="22"/>
          <w:szCs w:val="22"/>
          <w:u w:val="single"/>
        </w:rPr>
        <w:t xml:space="preserve">do </w:t>
      </w:r>
      <w:r w:rsidR="00EA6A3E">
        <w:rPr>
          <w:rFonts w:asciiTheme="minorHAnsi" w:hAnsiTheme="minorHAnsi"/>
          <w:b/>
          <w:bCs/>
          <w:sz w:val="22"/>
          <w:szCs w:val="22"/>
          <w:u w:val="single"/>
        </w:rPr>
        <w:t>godz. 15.00 dnia 1</w:t>
      </w:r>
      <w:r w:rsidR="004E0AA6" w:rsidRPr="003D45F6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EA6A3E">
        <w:rPr>
          <w:rFonts w:asciiTheme="minorHAnsi" w:hAnsiTheme="minorHAnsi"/>
          <w:b/>
          <w:bCs/>
          <w:sz w:val="22"/>
          <w:szCs w:val="22"/>
          <w:u w:val="single"/>
        </w:rPr>
        <w:t>lutego</w:t>
      </w:r>
      <w:r w:rsidR="00EE0F7F" w:rsidRPr="003D45F6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EA6A3E">
        <w:rPr>
          <w:rFonts w:asciiTheme="minorHAnsi" w:hAnsiTheme="minorHAnsi"/>
          <w:b/>
          <w:bCs/>
          <w:sz w:val="22"/>
          <w:szCs w:val="22"/>
          <w:u w:val="single"/>
        </w:rPr>
        <w:t xml:space="preserve">2019 </w:t>
      </w:r>
      <w:r w:rsidRPr="003D45F6">
        <w:rPr>
          <w:rFonts w:asciiTheme="minorHAnsi" w:hAnsiTheme="minorHAnsi"/>
          <w:b/>
          <w:bCs/>
          <w:sz w:val="22"/>
          <w:szCs w:val="22"/>
          <w:u w:val="single"/>
        </w:rPr>
        <w:t>r</w:t>
      </w:r>
      <w:r w:rsidRPr="003D45F6">
        <w:rPr>
          <w:rFonts w:asciiTheme="minorHAnsi" w:hAnsiTheme="minorHAnsi"/>
          <w:sz w:val="22"/>
          <w:szCs w:val="22"/>
        </w:rPr>
        <w:t xml:space="preserve">. </w:t>
      </w:r>
    </w:p>
    <w:p w14:paraId="46C4A292" w14:textId="77777777" w:rsidR="003D36DD" w:rsidRPr="003D45F6" w:rsidRDefault="003D36DD" w:rsidP="00B0439A">
      <w:pPr>
        <w:jc w:val="both"/>
        <w:rPr>
          <w:rFonts w:asciiTheme="minorHAnsi" w:hAnsiTheme="minorHAnsi"/>
          <w:sz w:val="22"/>
          <w:szCs w:val="22"/>
        </w:rPr>
      </w:pPr>
    </w:p>
    <w:p w14:paraId="009D8286" w14:textId="77777777" w:rsidR="003D36DD" w:rsidRPr="003D45F6" w:rsidRDefault="003D36DD" w:rsidP="00B0439A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3D45F6">
        <w:rPr>
          <w:rFonts w:asciiTheme="minorHAnsi" w:hAnsiTheme="minorHAnsi"/>
          <w:color w:val="000000"/>
          <w:sz w:val="22"/>
          <w:szCs w:val="22"/>
        </w:rPr>
        <w:t>DIP nie przewiduje możliwości skrócenia terminu składania wniosków.</w:t>
      </w:r>
    </w:p>
    <w:p w14:paraId="35A50D19" w14:textId="77777777" w:rsidR="003D36DD" w:rsidRPr="003D45F6" w:rsidRDefault="003D36DD" w:rsidP="00B0439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Wszystkie załączniki wymienione w sekcji „Załączniki” Wnioskodawca składa </w:t>
      </w:r>
      <w:r w:rsidRPr="003D45F6">
        <w:rPr>
          <w:rFonts w:asciiTheme="minorHAnsi" w:hAnsiTheme="minorHAnsi"/>
          <w:sz w:val="22"/>
          <w:szCs w:val="22"/>
          <w:u w:val="single"/>
        </w:rPr>
        <w:t>jedynie w formie elektronicznej</w:t>
      </w:r>
      <w:r w:rsidRPr="003D45F6">
        <w:rPr>
          <w:rFonts w:asciiTheme="minorHAnsi" w:hAnsiTheme="minorHAnsi"/>
          <w:sz w:val="22"/>
          <w:szCs w:val="22"/>
        </w:rPr>
        <w:t xml:space="preserve"> za pomocą aplikacji – generator wniosków o dofinansowanie EFRR – dostępnej na stronie </w:t>
      </w:r>
      <w:hyperlink r:id="rId10" w:history="1">
        <w:r w:rsidRPr="003D45F6">
          <w:rPr>
            <w:rStyle w:val="Hipercze"/>
            <w:rFonts w:asciiTheme="minorHAnsi" w:hAnsiTheme="minorHAnsi"/>
            <w:sz w:val="22"/>
            <w:szCs w:val="22"/>
          </w:rPr>
          <w:t>http://snow-dip.dolnyslask.pl</w:t>
        </w:r>
      </w:hyperlink>
      <w:r w:rsidRPr="003D45F6">
        <w:rPr>
          <w:rFonts w:asciiTheme="minorHAnsi" w:hAnsiTheme="minorHAnsi"/>
          <w:sz w:val="22"/>
          <w:szCs w:val="22"/>
        </w:rPr>
        <w:t xml:space="preserve"> ww. terminie. Wszystkie załączniki muszą być podpisane/potwierdzone za zgodność z oryginałem.</w:t>
      </w:r>
    </w:p>
    <w:p w14:paraId="17F43753" w14:textId="77777777" w:rsidR="003D36DD" w:rsidRPr="003D45F6" w:rsidRDefault="003D36DD" w:rsidP="00B0439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Z uwagi na wymogi sprzętowe (system SNOW</w:t>
      </w:r>
      <w:r w:rsidR="00FB7D49" w:rsidRPr="003D45F6">
        <w:rPr>
          <w:rFonts w:asciiTheme="minorHAnsi" w:hAnsiTheme="minorHAnsi"/>
          <w:sz w:val="22"/>
          <w:szCs w:val="22"/>
        </w:rPr>
        <w:t>)   załączniki</w:t>
      </w:r>
      <w:r w:rsidRPr="003D45F6">
        <w:rPr>
          <w:rFonts w:asciiTheme="minorHAnsi" w:hAnsiTheme="minorHAnsi"/>
          <w:sz w:val="22"/>
          <w:szCs w:val="22"/>
        </w:rPr>
        <w:t xml:space="preserve"> w wersji  elektronicznej powinny zostać sporządzone w formacie skanowanych do formatu PDF wydruków dokumentów potwierdzonych za zgodność z oryginałem. Pliki graficzne (zdjęcia) powinny dotyczyć jedynie przedstawienia miejsca realizacji projektu, zgromadzonych  zasobów technicznych, tj.  wyłącznie w odniesieniu do  załącznika </w:t>
      </w:r>
      <w:r w:rsidRPr="003D45F6">
        <w:rPr>
          <w:rFonts w:asciiTheme="minorHAnsi" w:hAnsiTheme="minorHAnsi"/>
          <w:i/>
          <w:sz w:val="22"/>
          <w:szCs w:val="22"/>
        </w:rPr>
        <w:t>Dokumenty inwentaryzacyjne stanu istniejącego obiektu wraz z fotografiami</w:t>
      </w:r>
      <w:r w:rsidRPr="003D45F6">
        <w:rPr>
          <w:rFonts w:asciiTheme="minorHAnsi" w:hAnsiTheme="minorHAnsi"/>
          <w:sz w:val="22"/>
          <w:szCs w:val="22"/>
        </w:rPr>
        <w:t>.</w:t>
      </w:r>
    </w:p>
    <w:p w14:paraId="0EFB35C9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  <w:u w:val="single"/>
        </w:rPr>
        <w:t xml:space="preserve">W przypadku wyboru projektu Wnioskodawcy do dofinansowania, Wnioskodawca zobligowany będzie do przesłania ww. </w:t>
      </w:r>
      <w:r w:rsidR="00FB7D49" w:rsidRPr="003D45F6">
        <w:rPr>
          <w:rFonts w:asciiTheme="minorHAnsi" w:hAnsiTheme="minorHAnsi"/>
          <w:sz w:val="22"/>
          <w:szCs w:val="22"/>
          <w:u w:val="single"/>
        </w:rPr>
        <w:t>załączników, (które</w:t>
      </w:r>
      <w:r w:rsidRPr="003D45F6">
        <w:rPr>
          <w:rFonts w:asciiTheme="minorHAnsi" w:hAnsiTheme="minorHAnsi"/>
          <w:sz w:val="22"/>
          <w:szCs w:val="22"/>
          <w:u w:val="single"/>
        </w:rPr>
        <w:t xml:space="preserve"> zostały wysłane w wersji elektronicznej) w wersji papierowej</w:t>
      </w:r>
      <w:r w:rsidRPr="003D45F6">
        <w:rPr>
          <w:rFonts w:asciiTheme="minorHAnsi" w:hAnsiTheme="minorHAnsi"/>
          <w:sz w:val="22"/>
          <w:szCs w:val="22"/>
        </w:rPr>
        <w:t xml:space="preserve"> przed podpisaniem umowy o dofinansowanie.</w:t>
      </w:r>
    </w:p>
    <w:p w14:paraId="564B1033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8B94680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Za datę wpływu do DIP/IOK uznaje się datę wpływu wniosku w wersji papierowej. Zgodnie z art. 57 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 xml:space="preserve">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</w:t>
      </w:r>
      <w:r w:rsidR="00FB7D49" w:rsidRPr="003D45F6">
        <w:rPr>
          <w:rFonts w:asciiTheme="minorHAnsi" w:hAnsiTheme="minorHAnsi"/>
          <w:sz w:val="22"/>
          <w:szCs w:val="22"/>
        </w:rPr>
        <w:t>ustawy z dnia 23 listopada 2012</w:t>
      </w:r>
      <w:r w:rsidRPr="003D45F6">
        <w:rPr>
          <w:rFonts w:asciiTheme="minorHAnsi" w:hAnsiTheme="minorHAnsi"/>
          <w:sz w:val="22"/>
          <w:szCs w:val="22"/>
        </w:rPr>
        <w:t xml:space="preserve">r. - Prawo pocztowe, </w:t>
      </w:r>
      <w:r w:rsidR="00FB7D49" w:rsidRPr="003D45F6">
        <w:rPr>
          <w:rFonts w:asciiTheme="minorHAnsi" w:hAnsiTheme="minorHAnsi"/>
          <w:sz w:val="22"/>
          <w:szCs w:val="22"/>
        </w:rPr>
        <w:t>dokonany został</w:t>
      </w:r>
      <w:r w:rsidRPr="003D45F6">
        <w:rPr>
          <w:rFonts w:asciiTheme="minorHAnsi" w:hAnsiTheme="minorHAnsi"/>
          <w:sz w:val="22"/>
          <w:szCs w:val="22"/>
        </w:rPr>
        <w:t xml:space="preserve"> wybór operatora wyznaczonego do świadczenia usług powszechnych na lata 2016-2025, którym została Poczta Polska SA. </w:t>
      </w:r>
    </w:p>
    <w:p w14:paraId="16D26B67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16F0C29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Papierową wersję wniosku należy dostarczyć do sekretariatu Dolnośląskiej Instytucji Pośredniczącej mieszczącej się pod adresem:</w:t>
      </w:r>
    </w:p>
    <w:p w14:paraId="3C324E25" w14:textId="77777777" w:rsidR="00FB7D49" w:rsidRPr="003D45F6" w:rsidRDefault="00FB7D49" w:rsidP="00B0439A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14:paraId="70ECC5B1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Dolnośląska Instytucja Pośrednicząca</w:t>
      </w:r>
    </w:p>
    <w:p w14:paraId="466918DA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ul. Strzegomska 2-4</w:t>
      </w:r>
    </w:p>
    <w:p w14:paraId="48EB3F48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53-611 Wrocław</w:t>
      </w:r>
    </w:p>
    <w:p w14:paraId="03E79011" w14:textId="77777777" w:rsidR="003D36DD" w:rsidRPr="003D45F6" w:rsidRDefault="003D36DD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Suma kontrolna wersji elektronicznej wniosku (w systemie) musi być identyczna z sumą kontrolną papierowej wersji wniosku. </w:t>
      </w:r>
    </w:p>
    <w:p w14:paraId="658E86A8" w14:textId="77777777" w:rsidR="003D36DD" w:rsidRPr="003D45F6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7D0DADC" w14:textId="77777777" w:rsidR="003D36DD" w:rsidRPr="003D45F6" w:rsidRDefault="003D36DD" w:rsidP="003D36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 xml:space="preserve">Wniosek </w:t>
      </w:r>
      <w:r w:rsidRPr="003D45F6">
        <w:rPr>
          <w:rFonts w:asciiTheme="minorHAnsi" w:hAnsiTheme="minorHAnsi"/>
          <w:sz w:val="22"/>
          <w:szCs w:val="22"/>
        </w:rPr>
        <w:t>należy złożyć w zamkniętej</w:t>
      </w:r>
      <w:r w:rsidRPr="003D45F6">
        <w:rPr>
          <w:rFonts w:asciiTheme="minorHAnsi" w:hAnsiTheme="minorHAnsi"/>
          <w:b/>
          <w:sz w:val="22"/>
          <w:szCs w:val="22"/>
        </w:rPr>
        <w:t xml:space="preserve"> </w:t>
      </w:r>
      <w:r w:rsidRPr="003D45F6">
        <w:rPr>
          <w:rFonts w:asciiTheme="minorHAnsi" w:hAnsiTheme="minorHAnsi"/>
          <w:sz w:val="22"/>
          <w:szCs w:val="22"/>
        </w:rPr>
        <w:t>kopercie, której opis zawiera następujące informacje:</w:t>
      </w:r>
    </w:p>
    <w:p w14:paraId="1268FF1E" w14:textId="77777777" w:rsidR="003D36DD" w:rsidRPr="003D45F6" w:rsidRDefault="003D36DD" w:rsidP="003D36DD">
      <w:pPr>
        <w:pStyle w:val="xl33"/>
        <w:spacing w:before="0"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8075"/>
      </w:tblGrid>
      <w:tr w:rsidR="003D36DD" w:rsidRPr="003D45F6" w14:paraId="505DB97A" w14:textId="77777777" w:rsidTr="00DD0056">
        <w:trPr>
          <w:trHeight w:val="2497"/>
          <w:jc w:val="center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E987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NUMER NABORU</w:t>
            </w:r>
          </w:p>
          <w:p w14:paraId="3A7ED2C2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Numer wniosku o dofinansowanie</w:t>
            </w:r>
          </w:p>
          <w:p w14:paraId="2E6839D7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Nazwa wnioskodawcy</w:t>
            </w:r>
          </w:p>
          <w:p w14:paraId="6F7FAD04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Adres wnioskodawcy</w:t>
            </w:r>
          </w:p>
          <w:p w14:paraId="101D7056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  <w:p w14:paraId="546B4CB6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  <w:p w14:paraId="336AC82C" w14:textId="77777777" w:rsidR="003D36DD" w:rsidRPr="00EA6A3E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228E0299" w14:textId="77777777" w:rsidR="00EA6A3E" w:rsidRPr="00EA6A3E" w:rsidRDefault="00EA6A3E" w:rsidP="00EA6A3E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EA6A3E">
              <w:rPr>
                <w:rFonts w:asciiTheme="minorHAnsi" w:hAnsiTheme="minorHAnsi"/>
                <w:b/>
                <w:sz w:val="22"/>
                <w:szCs w:val="22"/>
              </w:rPr>
              <w:t>WNIOSEK O DOFINANSOWANIE REALIZACJI PROJEKTU</w:t>
            </w:r>
          </w:p>
          <w:p w14:paraId="3D066D6A" w14:textId="77777777" w:rsidR="00EA6A3E" w:rsidRPr="00EA6A3E" w:rsidRDefault="00EA6A3E" w:rsidP="00EA6A3E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A6A3E">
              <w:rPr>
                <w:rFonts w:asciiTheme="minorHAnsi" w:hAnsiTheme="minorHAnsi"/>
                <w:b/>
                <w:bCs/>
                <w:sz w:val="22"/>
                <w:szCs w:val="22"/>
              </w:rPr>
              <w:t>Oś priorytetowa 1 Przedsiębiorstwa i innowacje</w:t>
            </w:r>
          </w:p>
          <w:p w14:paraId="3AA06070" w14:textId="77777777" w:rsidR="00EA6A3E" w:rsidRPr="00EA6A3E" w:rsidRDefault="00EA6A3E" w:rsidP="00EA6A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A6A3E">
              <w:rPr>
                <w:rFonts w:asciiTheme="minorHAnsi" w:hAnsiTheme="minorHAnsi"/>
                <w:b/>
                <w:sz w:val="22"/>
                <w:szCs w:val="22"/>
              </w:rPr>
              <w:t>Działanie 1.2</w:t>
            </w:r>
          </w:p>
          <w:p w14:paraId="35A075DD" w14:textId="77777777" w:rsidR="00EA6A3E" w:rsidRPr="00EA6A3E" w:rsidRDefault="00EA6A3E" w:rsidP="00EA6A3E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A6A3E"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  <w:t>Innowacyjne przedsiębiorstwa</w:t>
            </w:r>
            <w:r w:rsidRPr="00EA6A3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7D67C92" w14:textId="77777777" w:rsidR="00EA6A3E" w:rsidRPr="00EA6A3E" w:rsidRDefault="00EA6A3E" w:rsidP="00EA6A3E">
            <w:pPr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</w:p>
          <w:p w14:paraId="2A75CC59" w14:textId="77777777" w:rsidR="00EA6A3E" w:rsidRPr="00EA6A3E" w:rsidRDefault="00EA6A3E" w:rsidP="00EA6A3E">
            <w:pPr>
              <w:jc w:val="center"/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  <w:r w:rsidRPr="00EA6A3E"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  <w:t xml:space="preserve">Poddziałanie 1.2.2 </w:t>
            </w:r>
          </w:p>
          <w:p w14:paraId="042D4DF9" w14:textId="619FEE12" w:rsidR="00EA6A3E" w:rsidRPr="00EA6A3E" w:rsidRDefault="00EA6A3E" w:rsidP="00EA6A3E">
            <w:pPr>
              <w:jc w:val="center"/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  <w:r w:rsidRPr="00EA6A3E">
              <w:rPr>
                <w:rFonts w:asciiTheme="minorHAnsi" w:hAnsiTheme="minorHAnsi" w:cs="Arial"/>
                <w:b/>
                <w:sz w:val="22"/>
                <w:szCs w:val="22"/>
              </w:rPr>
              <w:t xml:space="preserve">Innowacyjne przedsiębiorstwa – ZIT </w:t>
            </w:r>
            <w:proofErr w:type="spellStart"/>
            <w:r w:rsidRPr="00EA6A3E">
              <w:rPr>
                <w:rFonts w:asciiTheme="minorHAnsi" w:hAnsiTheme="minorHAnsi" w:cs="Arial"/>
                <w:b/>
                <w:sz w:val="22"/>
                <w:szCs w:val="22"/>
              </w:rPr>
              <w:t>W</w:t>
            </w:r>
            <w:r w:rsidR="00247A2F"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  <w:r w:rsidRPr="00EA6A3E">
              <w:rPr>
                <w:rFonts w:asciiTheme="minorHAnsi" w:hAnsiTheme="minorHAnsi" w:cs="Arial"/>
                <w:b/>
                <w:sz w:val="22"/>
                <w:szCs w:val="22"/>
              </w:rPr>
              <w:t>OF</w:t>
            </w:r>
            <w:proofErr w:type="spellEnd"/>
          </w:p>
          <w:p w14:paraId="5915028D" w14:textId="77777777" w:rsidR="00EA6A3E" w:rsidRPr="00EA6A3E" w:rsidRDefault="00EA6A3E" w:rsidP="00EA6A3E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0FC4CD" w14:textId="77777777" w:rsidR="00EA6A3E" w:rsidRPr="00EA6A3E" w:rsidRDefault="00EA6A3E" w:rsidP="00EA6A3E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A6A3E">
              <w:rPr>
                <w:rFonts w:asciiTheme="minorHAnsi" w:hAnsiTheme="minorHAnsi" w:cs="Arial"/>
                <w:b/>
                <w:sz w:val="22"/>
                <w:szCs w:val="22"/>
              </w:rPr>
              <w:t xml:space="preserve">Schemat </w:t>
            </w:r>
            <w:r w:rsidRPr="00EA6A3E">
              <w:rPr>
                <w:rFonts w:asciiTheme="minorHAnsi" w:hAnsiTheme="minorHAnsi"/>
                <w:b/>
                <w:sz w:val="22"/>
                <w:szCs w:val="22"/>
              </w:rPr>
              <w:t>1.2 A</w:t>
            </w:r>
          </w:p>
          <w:p w14:paraId="75FD9D53" w14:textId="77777777" w:rsidR="00EA6A3E" w:rsidRPr="00EA6A3E" w:rsidRDefault="00EA6A3E" w:rsidP="00EA6A3E">
            <w:pPr>
              <w:spacing w:before="3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A6A3E">
              <w:rPr>
                <w:rFonts w:asciiTheme="minorHAnsi" w:hAnsiTheme="minorHAnsi"/>
                <w:b/>
                <w:sz w:val="22"/>
                <w:szCs w:val="22"/>
              </w:rPr>
              <w:t>Wsparcie dla przedsiębiorstw chcących rozpocząć lub rozwinąć działalność B+R</w:t>
            </w:r>
          </w:p>
          <w:p w14:paraId="1D89637A" w14:textId="77777777" w:rsidR="00EA6A3E" w:rsidRPr="007765AD" w:rsidRDefault="00EA6A3E" w:rsidP="00EA6A3E">
            <w:pPr>
              <w:widowControl w:val="0"/>
              <w:jc w:val="center"/>
              <w:rPr>
                <w:rFonts w:ascii="Calibri" w:hAnsi="Calibri" w:cs="Arial"/>
                <w:b/>
              </w:rPr>
            </w:pPr>
          </w:p>
          <w:p w14:paraId="3ABA0F92" w14:textId="77777777" w:rsidR="003D36DD" w:rsidRPr="003D45F6" w:rsidRDefault="003D36DD" w:rsidP="00044365">
            <w:pPr>
              <w:autoSpaceDE w:val="0"/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EF41C20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45E7A10F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621AA772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Dolnośląska Instytucja Pośrednicząca</w:t>
            </w:r>
          </w:p>
          <w:p w14:paraId="3396A8F1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sz w:val="22"/>
                <w:szCs w:val="22"/>
              </w:rPr>
              <w:t>ul. Strzegomska 2-4</w:t>
            </w:r>
          </w:p>
          <w:p w14:paraId="35DBE7F0" w14:textId="77777777" w:rsidR="003D36DD" w:rsidRPr="003D45F6" w:rsidRDefault="003D36DD" w:rsidP="0004436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trike/>
                <w:sz w:val="22"/>
                <w:szCs w:val="22"/>
              </w:rPr>
            </w:pPr>
            <w:r w:rsidRPr="003D45F6">
              <w:rPr>
                <w:rFonts w:asciiTheme="minorHAnsi" w:hAnsiTheme="minorHAnsi"/>
                <w:b/>
                <w:bCs/>
                <w:sz w:val="22"/>
                <w:szCs w:val="22"/>
              </w:rPr>
              <w:t>53-611 Wrocław</w:t>
            </w:r>
          </w:p>
        </w:tc>
      </w:tr>
    </w:tbl>
    <w:p w14:paraId="36A16E9D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1D4916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Wniosek o dofinansowanie należy sporządzić według Instrukcji wypełniania wniosku </w:t>
      </w:r>
      <w:r w:rsidR="001F08F5">
        <w:rPr>
          <w:rFonts w:asciiTheme="minorHAnsi" w:hAnsiTheme="minorHAnsi" w:cs="Arial"/>
          <w:sz w:val="22"/>
          <w:szCs w:val="22"/>
        </w:rPr>
        <w:br/>
      </w:r>
      <w:r w:rsidRPr="003D45F6">
        <w:rPr>
          <w:rFonts w:asciiTheme="minorHAnsi" w:hAnsiTheme="minorHAnsi" w:cs="Arial"/>
          <w:sz w:val="22"/>
          <w:szCs w:val="22"/>
        </w:rPr>
        <w:t>o dofinansowanie projektu dostępnej na stronie internetowej DIP.</w:t>
      </w:r>
    </w:p>
    <w:p w14:paraId="0089B8D9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</w:t>
      </w:r>
      <w:r w:rsidR="00B0439A">
        <w:rPr>
          <w:rFonts w:asciiTheme="minorHAnsi" w:hAnsiTheme="minorHAnsi" w:cs="Arial"/>
          <w:sz w:val="22"/>
          <w:szCs w:val="22"/>
        </w:rPr>
        <w:br/>
      </w:r>
      <w:r w:rsidRPr="003D45F6">
        <w:rPr>
          <w:rFonts w:asciiTheme="minorHAnsi" w:hAnsiTheme="minorHAnsi" w:cs="Arial"/>
          <w:sz w:val="22"/>
          <w:szCs w:val="22"/>
        </w:rPr>
        <w:t xml:space="preserve">z oryginałem, należy przez to rozumieć: </w:t>
      </w:r>
    </w:p>
    <w:p w14:paraId="3E8506DE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106548AC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18A19B25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0AC997D0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72D1B0F8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</w:t>
      </w:r>
      <w:r w:rsidR="001F08F5">
        <w:rPr>
          <w:rFonts w:asciiTheme="minorHAnsi" w:hAnsiTheme="minorHAnsi" w:cs="Arial"/>
          <w:sz w:val="22"/>
          <w:szCs w:val="22"/>
        </w:rPr>
        <w:br/>
      </w:r>
      <w:r w:rsidRPr="003D45F6">
        <w:rPr>
          <w:rFonts w:asciiTheme="minorHAnsi" w:hAnsiTheme="minorHAnsi" w:cs="Arial"/>
          <w:sz w:val="22"/>
          <w:szCs w:val="22"/>
        </w:rPr>
        <w:t xml:space="preserve">o dofinansowanie adres korespondencyjny w ciągu 14 dni od daty złożenia. </w:t>
      </w:r>
    </w:p>
    <w:p w14:paraId="717F12F3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06F408" w14:textId="77777777" w:rsidR="003D36DD" w:rsidRPr="003D45F6" w:rsidRDefault="003D36DD" w:rsidP="00B0439A">
      <w:pPr>
        <w:autoSpaceDE w:val="0"/>
        <w:autoSpaceDN w:val="0"/>
        <w:jc w:val="both"/>
        <w:rPr>
          <w:rFonts w:asciiTheme="minorHAnsi" w:hAnsiTheme="minorHAnsi" w:cs="Arial"/>
          <w:b/>
          <w:sz w:val="22"/>
          <w:szCs w:val="22"/>
        </w:rPr>
      </w:pPr>
      <w:r w:rsidRPr="003D45F6">
        <w:rPr>
          <w:rFonts w:asciiTheme="minorHAnsi" w:hAnsiTheme="minorHAnsi" w:cs="Arial"/>
          <w:b/>
          <w:sz w:val="22"/>
          <w:szCs w:val="22"/>
        </w:rPr>
        <w:lastRenderedPageBreak/>
        <w:t>Forma składania wniosków określona w tym punkcie Regulaminu obowiązuje także przy składaniu każdej poprawionej wersji wniosku o dofinansowanie.</w:t>
      </w:r>
    </w:p>
    <w:p w14:paraId="2CCCA535" w14:textId="77777777" w:rsidR="00E131E3" w:rsidRPr="003D45F6" w:rsidRDefault="00E131E3" w:rsidP="00B0439A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</w:p>
    <w:p w14:paraId="41EAB4FA" w14:textId="77777777" w:rsidR="006B540D" w:rsidRPr="003D45F6" w:rsidRDefault="00E131E3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highlight w:val="yellow"/>
        </w:rPr>
      </w:pPr>
      <w:r w:rsidRPr="003D45F6">
        <w:rPr>
          <w:rFonts w:asciiTheme="minorHAnsi" w:hAnsiTheme="minorHAnsi" w:cs="Arial"/>
          <w:sz w:val="22"/>
          <w:szCs w:val="22"/>
        </w:rPr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642DA2AD" w14:textId="77777777"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005797EC" w14:textId="77777777" w:rsidR="00F2790E" w:rsidRPr="003D45F6" w:rsidRDefault="00487CF3" w:rsidP="00440B2D">
      <w:pPr>
        <w:autoSpaceDE w:val="0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3B6BD7AE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333E08BA" w14:textId="77777777" w:rsidR="00260F26" w:rsidRDefault="00260F26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6DE1999D" w14:textId="77777777" w:rsidR="00B341CE" w:rsidRDefault="00B341C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02CF1845" w14:textId="77777777" w:rsidR="00B341CE" w:rsidRPr="003D45F6" w:rsidRDefault="00B341CE" w:rsidP="00440B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024FC0D5" w14:textId="77777777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zakończeniu procedury oceny formalnej, merytoryczne</w:t>
      </w:r>
      <w:r>
        <w:rPr>
          <w:rFonts w:ascii="Calibri" w:hAnsi="Calibri" w:cs="Calibri"/>
          <w:sz w:val="22"/>
          <w:szCs w:val="22"/>
        </w:rPr>
        <w:t xml:space="preserve">j oraz strategicznej ZIT </w:t>
      </w:r>
      <w:r w:rsidRPr="00547FC0">
        <w:rPr>
          <w:rFonts w:ascii="Calibri" w:hAnsi="Calibri" w:cs="Calibri"/>
          <w:sz w:val="22"/>
          <w:szCs w:val="22"/>
        </w:rPr>
        <w:t>wszystkich wniosków o dofinansowanie.</w:t>
      </w:r>
    </w:p>
    <w:p w14:paraId="48A569A5" w14:textId="77777777" w:rsidR="00CD302B" w:rsidRPr="00547FC0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D2B69D" w14:textId="77777777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11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stronie internetowej ZIT </w:t>
      </w:r>
      <w:proofErr w:type="spellStart"/>
      <w:r>
        <w:rPr>
          <w:rFonts w:ascii="Calibri" w:hAnsi="Calibri" w:cs="Calibri"/>
          <w:sz w:val="22"/>
          <w:szCs w:val="22"/>
        </w:rPr>
        <w:t>WrOF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hyperlink r:id="rId12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www.zitwrof.pl</w:t>
        </w:r>
      </w:hyperlink>
      <w:r>
        <w:rPr>
          <w:rFonts w:ascii="Calibri" w:hAnsi="Calibri" w:cs="Calibri"/>
          <w:sz w:val="22"/>
          <w:szCs w:val="22"/>
        </w:rPr>
        <w:t xml:space="preserve">) </w:t>
      </w:r>
      <w:r w:rsidRPr="00547FC0">
        <w:rPr>
          <w:rFonts w:ascii="Calibri" w:hAnsi="Calibri" w:cs="Calibri"/>
          <w:sz w:val="22"/>
          <w:szCs w:val="22"/>
        </w:rPr>
        <w:t xml:space="preserve"> oraz na portalu Funduszy Europejskich (</w:t>
      </w:r>
      <w:hyperlink r:id="rId13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</w:t>
      </w:r>
      <w:r>
        <w:rPr>
          <w:rFonts w:ascii="Calibri" w:hAnsi="Calibri" w:cs="Calibri"/>
          <w:sz w:val="22"/>
          <w:szCs w:val="22"/>
        </w:rPr>
        <w:t>/listy</w:t>
      </w:r>
      <w:r w:rsidRPr="00547FC0">
        <w:rPr>
          <w:rFonts w:ascii="Calibri" w:hAnsi="Calibri" w:cs="Calibri"/>
          <w:sz w:val="22"/>
          <w:szCs w:val="22"/>
        </w:rPr>
        <w:t xml:space="preserve">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4463C35F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900C7C">
        <w:rPr>
          <w:rFonts w:asciiTheme="minorHAnsi" w:hAnsiTheme="minorHAnsi" w:cs="Calibri"/>
          <w:b/>
          <w:sz w:val="22"/>
          <w:szCs w:val="22"/>
        </w:rPr>
        <w:t>czerwiec 2019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14:paraId="424AFE0F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52016A87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14:paraId="1B609829" w14:textId="77777777"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08346C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68EA9C4B" w14:textId="77777777" w:rsidR="00D85444" w:rsidRPr="003D45F6" w:rsidRDefault="00D85444" w:rsidP="00B0439A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B7AE40F" w14:textId="77777777" w:rsidR="00F2790E" w:rsidRPr="003D45F6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8BBBC4" w14:textId="77777777" w:rsidR="00D85444" w:rsidRPr="003D45F6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463D9804" w14:textId="18395759" w:rsidR="00182069" w:rsidRPr="00EA6A3E" w:rsidRDefault="00182069" w:rsidP="00D47A9E">
      <w:pPr>
        <w:autoSpaceDE w:val="0"/>
        <w:jc w:val="both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  <w:r w:rsidRPr="00EA6A3E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EA6A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EA6A3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EA6A3E">
        <w:rPr>
          <w:rFonts w:asciiTheme="minorHAnsi" w:hAnsiTheme="minorHAnsi"/>
          <w:sz w:val="22"/>
          <w:szCs w:val="22"/>
        </w:rPr>
        <w:t>Działanie</w:t>
      </w:r>
      <w:r w:rsidR="00EA6A3E" w:rsidRPr="00EA6A3E">
        <w:rPr>
          <w:rFonts w:asciiTheme="minorHAnsi" w:hAnsiTheme="minorHAnsi"/>
          <w:sz w:val="22"/>
          <w:szCs w:val="22"/>
        </w:rPr>
        <w:t xml:space="preserve"> 1.2</w:t>
      </w:r>
      <w:r w:rsidR="00EA6A3E" w:rsidRPr="00EA6A3E">
        <w:rPr>
          <w:rFonts w:asciiTheme="minorHAnsi" w:hAnsiTheme="minorHAnsi" w:cs="Arial"/>
          <w:sz w:val="22"/>
          <w:szCs w:val="22"/>
        </w:rPr>
        <w:t xml:space="preserve"> Innowacyjne przedsiębiorstwa, </w:t>
      </w:r>
      <w:r w:rsidR="00EA6A3E">
        <w:rPr>
          <w:rFonts w:asciiTheme="minorHAnsi" w:hAnsiTheme="minorHAnsi" w:cs="Arial"/>
          <w:sz w:val="22"/>
          <w:szCs w:val="22"/>
        </w:rPr>
        <w:t>Poddziałanie</w:t>
      </w:r>
      <w:r w:rsidR="00EA6A3E" w:rsidRPr="00EA6A3E">
        <w:rPr>
          <w:rFonts w:asciiTheme="minorHAnsi" w:hAnsiTheme="minorHAnsi" w:cs="Arial"/>
          <w:sz w:val="22"/>
          <w:szCs w:val="22"/>
        </w:rPr>
        <w:t xml:space="preserve"> nr 1.2.2 Innowacyjne przedsiębiorstwa – ZIT </w:t>
      </w:r>
      <w:proofErr w:type="spellStart"/>
      <w:r w:rsidR="00EA6A3E" w:rsidRPr="00EA6A3E">
        <w:rPr>
          <w:rFonts w:asciiTheme="minorHAnsi" w:hAnsiTheme="minorHAnsi" w:cs="Arial"/>
          <w:sz w:val="22"/>
          <w:szCs w:val="22"/>
        </w:rPr>
        <w:t>W</w:t>
      </w:r>
      <w:r w:rsidR="00247A2F">
        <w:rPr>
          <w:rFonts w:asciiTheme="minorHAnsi" w:hAnsiTheme="minorHAnsi" w:cs="Arial"/>
          <w:sz w:val="22"/>
          <w:szCs w:val="22"/>
        </w:rPr>
        <w:t>r</w:t>
      </w:r>
      <w:r w:rsidR="00EA6A3E" w:rsidRPr="00EA6A3E">
        <w:rPr>
          <w:rFonts w:asciiTheme="minorHAnsi" w:hAnsiTheme="minorHAnsi" w:cs="Arial"/>
          <w:sz w:val="22"/>
          <w:szCs w:val="22"/>
        </w:rPr>
        <w:t>OF</w:t>
      </w:r>
      <w:proofErr w:type="spellEnd"/>
      <w:r w:rsidR="00EA6A3E" w:rsidRPr="00EA6A3E">
        <w:rPr>
          <w:rFonts w:asciiTheme="minorHAnsi" w:hAnsiTheme="minorHAnsi" w:cs="Arial"/>
          <w:sz w:val="22"/>
          <w:szCs w:val="22"/>
        </w:rPr>
        <w:t xml:space="preserve">, Schemat </w:t>
      </w:r>
      <w:r w:rsidR="00EA6A3E" w:rsidRPr="00EA6A3E">
        <w:rPr>
          <w:rFonts w:asciiTheme="minorHAnsi" w:hAnsiTheme="minorHAnsi"/>
          <w:sz w:val="22"/>
          <w:szCs w:val="22"/>
        </w:rPr>
        <w:t xml:space="preserve">1.2 A Wsparcie dla przedsiębiorstw chcących rozpocząć lub rozwinąć działalność B+R znajduje się na stronie internetowej </w:t>
      </w:r>
      <w:r w:rsidR="00EA6A3E" w:rsidRPr="00EA6A3E">
        <w:rPr>
          <w:rFonts w:asciiTheme="minorHAnsi" w:hAnsiTheme="minorHAnsi" w:cs="Calibri"/>
          <w:sz w:val="22"/>
          <w:szCs w:val="22"/>
        </w:rPr>
        <w:t xml:space="preserve"> </w:t>
      </w:r>
      <w:hyperlink r:id="rId14" w:history="1">
        <w:r w:rsidR="00EA6A3E" w:rsidRPr="00EA6A3E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EA6A3E" w:rsidRPr="00EA6A3E">
        <w:rPr>
          <w:rStyle w:val="Hipercze"/>
          <w:rFonts w:asciiTheme="minorHAnsi" w:hAnsiTheme="minorHAnsi" w:cs="Calibri"/>
          <w:color w:val="auto"/>
          <w:sz w:val="22"/>
          <w:szCs w:val="22"/>
        </w:rPr>
        <w:t>.</w:t>
      </w:r>
    </w:p>
    <w:p w14:paraId="43FDB748" w14:textId="77777777" w:rsidR="00F2790E" w:rsidRPr="003D45F6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77777777" w:rsidR="006F0510" w:rsidRPr="00E209F5" w:rsidRDefault="00FB7D49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EA6A3E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EA6A3E" w:rsidRPr="00E209F5">
        <w:rPr>
          <w:rFonts w:asciiTheme="minorHAnsi" w:hAnsiTheme="minorHAnsi"/>
          <w:sz w:val="22"/>
          <w:szCs w:val="22"/>
        </w:rPr>
        <w:t>2.2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Schemat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EA6A3E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EA6A3E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A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poprzez:</w:t>
      </w:r>
    </w:p>
    <w:p w14:paraId="6DC1CED6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E209F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5" w:history="1">
        <w:r w:rsidR="006F0510" w:rsidRPr="00E209F5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170341AD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12 , 71 776 58 13, 71 776 58 14</w:t>
      </w:r>
    </w:p>
    <w:p w14:paraId="4BEA130B" w14:textId="72FB3D9F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6DE95CB8" w14:textId="77777777" w:rsidR="006F0510" w:rsidRPr="00E209F5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96E2E0" w14:textId="77777777" w:rsidR="006F0510" w:rsidRPr="00E209F5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338A71BC" w14:textId="77777777" w:rsidR="00182069" w:rsidRPr="00E209F5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613A0246" w14:textId="77777777" w:rsidR="00247A2F" w:rsidRPr="00E209F5" w:rsidRDefault="00247A2F" w:rsidP="00247A2F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0976347D" w14:textId="77777777" w:rsidR="00247A2F" w:rsidRPr="00E209F5" w:rsidRDefault="00247A2F" w:rsidP="00247A2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hAnsiTheme="minorHAnsi"/>
          <w:sz w:val="22"/>
          <w:szCs w:val="22"/>
        </w:rPr>
        <w:t xml:space="preserve">Pytania dotyczące oceny strategicznej i Strategii ZIT </w:t>
      </w:r>
      <w:proofErr w:type="spellStart"/>
      <w:r w:rsidRPr="00E209F5">
        <w:rPr>
          <w:rFonts w:asciiTheme="minorHAnsi" w:hAnsiTheme="minorHAnsi"/>
          <w:sz w:val="22"/>
          <w:szCs w:val="22"/>
        </w:rPr>
        <w:t>WrOF</w:t>
      </w:r>
      <w:proofErr w:type="spellEnd"/>
      <w:r w:rsidRPr="00E209F5">
        <w:rPr>
          <w:rFonts w:asciiTheme="minorHAnsi" w:hAnsiTheme="minorHAnsi"/>
          <w:sz w:val="22"/>
          <w:szCs w:val="22"/>
        </w:rPr>
        <w:t xml:space="preserve">  można składać do Biura ZIT </w:t>
      </w:r>
      <w:proofErr w:type="spellStart"/>
      <w:r w:rsidRPr="00E209F5">
        <w:rPr>
          <w:rFonts w:asciiTheme="minorHAnsi" w:hAnsiTheme="minorHAnsi"/>
          <w:sz w:val="22"/>
          <w:szCs w:val="22"/>
        </w:rPr>
        <w:t>WrOF</w:t>
      </w:r>
      <w:proofErr w:type="spellEnd"/>
      <w:r w:rsidRPr="00E209F5">
        <w:rPr>
          <w:rFonts w:asciiTheme="minorHAnsi" w:hAnsiTheme="minorHAnsi"/>
          <w:sz w:val="22"/>
          <w:szCs w:val="22"/>
        </w:rPr>
        <w:t xml:space="preserve"> poprzez:</w:t>
      </w:r>
    </w:p>
    <w:p w14:paraId="16C858F5" w14:textId="77777777" w:rsidR="00247A2F" w:rsidRPr="00E209F5" w:rsidRDefault="00247A2F" w:rsidP="00247A2F">
      <w:pPr>
        <w:numPr>
          <w:ilvl w:val="0"/>
          <w:numId w:val="2"/>
        </w:numPr>
        <w:tabs>
          <w:tab w:val="clear" w:pos="1440"/>
          <w:tab w:val="num" w:pos="249"/>
          <w:tab w:val="num" w:pos="360"/>
        </w:tabs>
        <w:autoSpaceDE w:val="0"/>
        <w:autoSpaceDN w:val="0"/>
        <w:adjustRightInd w:val="0"/>
        <w:ind w:left="249" w:hanging="249"/>
        <w:jc w:val="both"/>
        <w:rPr>
          <w:rFonts w:asciiTheme="minorHAnsi" w:hAnsiTheme="minorHAnsi"/>
          <w:sz w:val="22"/>
          <w:szCs w:val="22"/>
          <w:lang w:val="en-US"/>
        </w:rPr>
      </w:pPr>
      <w:r w:rsidRPr="00E209F5">
        <w:rPr>
          <w:rFonts w:asciiTheme="minorHAnsi" w:hAnsiTheme="minorHAnsi"/>
          <w:sz w:val="22"/>
          <w:szCs w:val="22"/>
          <w:lang w:val="en-US"/>
        </w:rPr>
        <w:t>e-mail: zit@um.wroc.pl</w:t>
      </w:r>
    </w:p>
    <w:p w14:paraId="1F0975AA" w14:textId="77777777" w:rsidR="00247A2F" w:rsidRPr="00E209F5" w:rsidRDefault="00247A2F" w:rsidP="00247A2F">
      <w:pPr>
        <w:numPr>
          <w:ilvl w:val="0"/>
          <w:numId w:val="2"/>
        </w:numPr>
        <w:tabs>
          <w:tab w:val="clear" w:pos="1440"/>
          <w:tab w:val="num" w:pos="249"/>
          <w:tab w:val="num" w:pos="360"/>
        </w:tabs>
        <w:autoSpaceDE w:val="0"/>
        <w:autoSpaceDN w:val="0"/>
        <w:adjustRightInd w:val="0"/>
        <w:ind w:left="249" w:hanging="249"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hAnsiTheme="minorHAnsi"/>
          <w:sz w:val="22"/>
          <w:szCs w:val="22"/>
        </w:rPr>
        <w:t xml:space="preserve">telefon: </w:t>
      </w:r>
      <w:r w:rsidRPr="00E209F5">
        <w:rPr>
          <w:rFonts w:asciiTheme="minorHAnsi" w:hAnsiTheme="minorHAnsi" w:cs="Arial"/>
          <w:sz w:val="22"/>
          <w:szCs w:val="22"/>
        </w:rPr>
        <w:t>664 151 658</w:t>
      </w:r>
    </w:p>
    <w:p w14:paraId="48F3B93F" w14:textId="77777777" w:rsidR="00247A2F" w:rsidRPr="00E209F5" w:rsidRDefault="00247A2F" w:rsidP="00247A2F">
      <w:pPr>
        <w:numPr>
          <w:ilvl w:val="0"/>
          <w:numId w:val="2"/>
        </w:numPr>
        <w:tabs>
          <w:tab w:val="clear" w:pos="1440"/>
          <w:tab w:val="num" w:pos="249"/>
          <w:tab w:val="num" w:pos="360"/>
        </w:tabs>
        <w:autoSpaceDE w:val="0"/>
        <w:autoSpaceDN w:val="0"/>
        <w:adjustRightInd w:val="0"/>
        <w:ind w:left="249" w:hanging="249"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hAnsiTheme="minorHAnsi"/>
          <w:sz w:val="22"/>
          <w:szCs w:val="22"/>
        </w:rPr>
        <w:t>bezpośrednio w siedzibie:</w:t>
      </w:r>
    </w:p>
    <w:p w14:paraId="49169275" w14:textId="77777777" w:rsidR="00247A2F" w:rsidRPr="00E209F5" w:rsidRDefault="00247A2F" w:rsidP="00247A2F">
      <w:pPr>
        <w:jc w:val="center"/>
        <w:rPr>
          <w:rFonts w:asciiTheme="minorHAnsi" w:hAnsiTheme="minorHAnsi"/>
          <w:sz w:val="22"/>
          <w:szCs w:val="22"/>
        </w:rPr>
      </w:pPr>
    </w:p>
    <w:p w14:paraId="01FD73EA" w14:textId="77777777" w:rsidR="00247A2F" w:rsidRPr="00E209F5" w:rsidRDefault="00247A2F" w:rsidP="00247A2F">
      <w:pPr>
        <w:ind w:left="284"/>
        <w:rPr>
          <w:rFonts w:asciiTheme="minorHAnsi" w:hAnsiTheme="minorHAnsi"/>
          <w:b/>
          <w:bCs/>
          <w:sz w:val="22"/>
          <w:szCs w:val="22"/>
        </w:rPr>
      </w:pPr>
      <w:r w:rsidRPr="00E209F5">
        <w:rPr>
          <w:rFonts w:asciiTheme="minorHAnsi" w:hAnsiTheme="minorHAnsi"/>
          <w:b/>
          <w:bCs/>
          <w:sz w:val="22"/>
          <w:szCs w:val="22"/>
        </w:rPr>
        <w:t xml:space="preserve">Urząd Miejski Wrocławia, </w:t>
      </w:r>
      <w:r w:rsidRPr="00E209F5">
        <w:rPr>
          <w:rFonts w:asciiTheme="minorHAnsi" w:hAnsiTheme="minorHAnsi"/>
          <w:sz w:val="22"/>
          <w:szCs w:val="22"/>
        </w:rPr>
        <w:t>Wydział Zarządzania Funduszami</w:t>
      </w:r>
    </w:p>
    <w:p w14:paraId="73549093" w14:textId="77777777" w:rsidR="00247A2F" w:rsidRPr="00E209F5" w:rsidRDefault="00247A2F" w:rsidP="00247A2F">
      <w:pPr>
        <w:ind w:left="284"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hAnsiTheme="minorHAnsi"/>
          <w:sz w:val="22"/>
          <w:szCs w:val="22"/>
        </w:rPr>
        <w:t>ul. Komuny Paryskiej 39-41</w:t>
      </w:r>
    </w:p>
    <w:p w14:paraId="0E3B5CEE" w14:textId="77777777" w:rsidR="00247A2F" w:rsidRPr="00E209F5" w:rsidRDefault="00247A2F" w:rsidP="00247A2F">
      <w:pPr>
        <w:ind w:left="284"/>
        <w:rPr>
          <w:rFonts w:asciiTheme="minorHAnsi" w:hAnsiTheme="minorHAnsi"/>
          <w:sz w:val="22"/>
          <w:szCs w:val="22"/>
        </w:rPr>
      </w:pPr>
      <w:r w:rsidRPr="00E209F5">
        <w:rPr>
          <w:rFonts w:asciiTheme="minorHAnsi" w:hAnsiTheme="minorHAnsi"/>
          <w:sz w:val="22"/>
          <w:szCs w:val="22"/>
        </w:rPr>
        <w:t>50-451 Wrocław</w:t>
      </w:r>
    </w:p>
    <w:p w14:paraId="1668D4E1" w14:textId="77777777" w:rsidR="00A107C8" w:rsidRPr="003D45F6" w:rsidRDefault="00A107C8" w:rsidP="00182069">
      <w:pPr>
        <w:pStyle w:val="Akapitzlist"/>
        <w:autoSpaceDE w:val="0"/>
        <w:ind w:firstLine="696"/>
        <w:rPr>
          <w:rFonts w:asciiTheme="minorHAnsi" w:hAnsiTheme="minorHAnsi"/>
          <w:sz w:val="22"/>
          <w:szCs w:val="22"/>
        </w:rPr>
      </w:pPr>
    </w:p>
    <w:sectPr w:rsidR="00A107C8" w:rsidRPr="003D45F6" w:rsidSect="00332395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10">
          <w:rPr>
            <w:noProof/>
          </w:rPr>
          <w:t>4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3A32" w14:textId="77777777" w:rsidR="00332395" w:rsidRPr="00C41932" w:rsidRDefault="003847EB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3847EB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7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60AC"/>
    <w:rsid w:val="0001520D"/>
    <w:rsid w:val="00016D59"/>
    <w:rsid w:val="0003085E"/>
    <w:rsid w:val="0003684A"/>
    <w:rsid w:val="00044365"/>
    <w:rsid w:val="0005416D"/>
    <w:rsid w:val="00054C47"/>
    <w:rsid w:val="00066E69"/>
    <w:rsid w:val="00076494"/>
    <w:rsid w:val="0008346C"/>
    <w:rsid w:val="00084B6A"/>
    <w:rsid w:val="0008748E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FBE"/>
    <w:rsid w:val="00116604"/>
    <w:rsid w:val="00117BFA"/>
    <w:rsid w:val="00123D9A"/>
    <w:rsid w:val="00131E9F"/>
    <w:rsid w:val="00133BB6"/>
    <w:rsid w:val="001523E0"/>
    <w:rsid w:val="00152564"/>
    <w:rsid w:val="001542EA"/>
    <w:rsid w:val="00160825"/>
    <w:rsid w:val="0016385B"/>
    <w:rsid w:val="0017467E"/>
    <w:rsid w:val="00180C17"/>
    <w:rsid w:val="00182069"/>
    <w:rsid w:val="00182D48"/>
    <w:rsid w:val="00185F76"/>
    <w:rsid w:val="001A0440"/>
    <w:rsid w:val="001B1FE8"/>
    <w:rsid w:val="001B4DC5"/>
    <w:rsid w:val="001C38A5"/>
    <w:rsid w:val="001C40F3"/>
    <w:rsid w:val="001C499A"/>
    <w:rsid w:val="001D2321"/>
    <w:rsid w:val="001D252F"/>
    <w:rsid w:val="001D3898"/>
    <w:rsid w:val="001D5E0D"/>
    <w:rsid w:val="001D6F01"/>
    <w:rsid w:val="001F08F5"/>
    <w:rsid w:val="001F4C80"/>
    <w:rsid w:val="00207781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E3C8F"/>
    <w:rsid w:val="002E3D7F"/>
    <w:rsid w:val="002E61D6"/>
    <w:rsid w:val="002F18AC"/>
    <w:rsid w:val="00305CD6"/>
    <w:rsid w:val="00332395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80F79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D221E"/>
    <w:rsid w:val="004D78E4"/>
    <w:rsid w:val="004E0AA6"/>
    <w:rsid w:val="004E24FB"/>
    <w:rsid w:val="004E3C7C"/>
    <w:rsid w:val="004E79DC"/>
    <w:rsid w:val="00504733"/>
    <w:rsid w:val="005064E7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C14DC"/>
    <w:rsid w:val="005C2EB2"/>
    <w:rsid w:val="005C5C32"/>
    <w:rsid w:val="005E13D0"/>
    <w:rsid w:val="005E5134"/>
    <w:rsid w:val="005F0B4C"/>
    <w:rsid w:val="005F36A4"/>
    <w:rsid w:val="00612EFC"/>
    <w:rsid w:val="00623559"/>
    <w:rsid w:val="00623B2B"/>
    <w:rsid w:val="00630C48"/>
    <w:rsid w:val="00630CF0"/>
    <w:rsid w:val="006425F6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717D5"/>
    <w:rsid w:val="0077232B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7F"/>
    <w:rsid w:val="008750E3"/>
    <w:rsid w:val="00875C86"/>
    <w:rsid w:val="008817CC"/>
    <w:rsid w:val="00885371"/>
    <w:rsid w:val="008A5F61"/>
    <w:rsid w:val="008B35F5"/>
    <w:rsid w:val="008C6141"/>
    <w:rsid w:val="008D03D2"/>
    <w:rsid w:val="008D23AC"/>
    <w:rsid w:val="008D29CF"/>
    <w:rsid w:val="008D33AC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3477"/>
    <w:rsid w:val="009C4473"/>
    <w:rsid w:val="009C5C20"/>
    <w:rsid w:val="009C7A6B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1945"/>
    <w:rsid w:val="00A23448"/>
    <w:rsid w:val="00A26FC5"/>
    <w:rsid w:val="00A32E30"/>
    <w:rsid w:val="00A54547"/>
    <w:rsid w:val="00A54588"/>
    <w:rsid w:val="00A6044C"/>
    <w:rsid w:val="00A76E7A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3822"/>
    <w:rsid w:val="00B6654C"/>
    <w:rsid w:val="00B67828"/>
    <w:rsid w:val="00B7057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40EC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25EC"/>
    <w:rsid w:val="00DF6C5D"/>
    <w:rsid w:val="00E01B96"/>
    <w:rsid w:val="00E023F8"/>
    <w:rsid w:val="00E02835"/>
    <w:rsid w:val="00E05256"/>
    <w:rsid w:val="00E131E3"/>
    <w:rsid w:val="00E1368E"/>
    <w:rsid w:val="00E209F5"/>
    <w:rsid w:val="00E25284"/>
    <w:rsid w:val="00E26377"/>
    <w:rsid w:val="00E334DD"/>
    <w:rsid w:val="00E35EF8"/>
    <w:rsid w:val="00E372FC"/>
    <w:rsid w:val="00E40D85"/>
    <w:rsid w:val="00E52FD5"/>
    <w:rsid w:val="00E61B10"/>
    <w:rsid w:val="00E61E24"/>
    <w:rsid w:val="00E64746"/>
    <w:rsid w:val="00E6583B"/>
    <w:rsid w:val="00E76A60"/>
    <w:rsid w:val="00E91ACA"/>
    <w:rsid w:val="00EA1F02"/>
    <w:rsid w:val="00EA6A3E"/>
    <w:rsid w:val="00EA7824"/>
    <w:rsid w:val="00EB49E2"/>
    <w:rsid w:val="00EC4D43"/>
    <w:rsid w:val="00ED4DCE"/>
    <w:rsid w:val="00ED5CDD"/>
    <w:rsid w:val="00EE0F7F"/>
    <w:rsid w:val="00EF0D01"/>
    <w:rsid w:val="00EF3EC9"/>
    <w:rsid w:val="00EF7DE4"/>
    <w:rsid w:val="00F1283E"/>
    <w:rsid w:val="00F16337"/>
    <w:rsid w:val="00F20AC8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6826"/>
    <w:rsid w:val="00FB7172"/>
    <w:rsid w:val="00FB7D49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8984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itwrof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p.dolnyslask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.dip@umwd.pl" TargetMode="External"/><Relationship Id="rId10" Type="http://schemas.openxmlformats.org/officeDocument/2006/relationships/hyperlink" Target="http://snow-dip.dolnyslask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uka.gov.pl/komunikaty/wykaz-czasopism-naukowych-na-2016-rok.html" TargetMode="External"/><Relationship Id="rId14" Type="http://schemas.openxmlformats.org/officeDocument/2006/relationships/hyperlink" Target="http://www.dip.dolnyslask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92D6-C47A-4D48-9195-AF064BD5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3149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Dominik Padewski</cp:lastModifiedBy>
  <cp:revision>2</cp:revision>
  <cp:lastPrinted>2018-10-23T11:17:00Z</cp:lastPrinted>
  <dcterms:created xsi:type="dcterms:W3CDTF">2018-11-05T10:43:00Z</dcterms:created>
  <dcterms:modified xsi:type="dcterms:W3CDTF">2018-11-05T10:43:00Z</dcterms:modified>
</cp:coreProperties>
</file>