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998" w:rsidRPr="002F4594" w:rsidRDefault="00027998" w:rsidP="00027998">
      <w:pPr>
        <w:suppressAutoHyphens/>
        <w:autoSpaceDE w:val="0"/>
        <w:spacing w:after="0" w:line="240" w:lineRule="auto"/>
        <w:jc w:val="right"/>
        <w:rPr>
          <w:rFonts w:ascii="Calibri" w:eastAsia="Times New Roman" w:hAnsi="Calibri" w:cs="Calibri"/>
          <w:sz w:val="20"/>
          <w:szCs w:val="20"/>
          <w:lang w:eastAsia="ar-SA"/>
        </w:rPr>
      </w:pPr>
      <w:r w:rsidRPr="002F4594">
        <w:rPr>
          <w:rFonts w:ascii="Calibri" w:eastAsia="Times New Roman" w:hAnsi="Calibri" w:cs="Calibri"/>
          <w:sz w:val="20"/>
          <w:szCs w:val="20"/>
          <w:lang w:eastAsia="ar-SA"/>
        </w:rPr>
        <w:t>Zał</w:t>
      </w:r>
      <w:r w:rsidRPr="002F4594">
        <w:rPr>
          <w:rFonts w:ascii="Calibri" w:eastAsia="TimesNewRoman" w:hAnsi="Calibri" w:cs="Calibri"/>
          <w:sz w:val="20"/>
          <w:szCs w:val="20"/>
          <w:lang w:eastAsia="ar-SA"/>
        </w:rPr>
        <w:t>ą</w:t>
      </w:r>
      <w:r w:rsidRPr="002F4594">
        <w:rPr>
          <w:rFonts w:ascii="Calibri" w:eastAsia="Times New Roman" w:hAnsi="Calibri" w:cs="Calibri"/>
          <w:sz w:val="20"/>
          <w:szCs w:val="20"/>
          <w:lang w:eastAsia="ar-SA"/>
        </w:rPr>
        <w:t xml:space="preserve">cznik nr </w:t>
      </w:r>
      <w:r w:rsidR="00022B4C">
        <w:rPr>
          <w:rFonts w:ascii="Calibri" w:eastAsia="Times New Roman" w:hAnsi="Calibri" w:cs="Calibri"/>
          <w:sz w:val="20"/>
          <w:szCs w:val="20"/>
          <w:lang w:eastAsia="ar-SA"/>
        </w:rPr>
        <w:t>3</w:t>
      </w:r>
      <w:r w:rsidRPr="002F4594">
        <w:rPr>
          <w:rFonts w:ascii="Calibri" w:eastAsia="Times New Roman" w:hAnsi="Calibri" w:cs="Calibri"/>
          <w:sz w:val="20"/>
          <w:szCs w:val="20"/>
          <w:lang w:eastAsia="ar-SA"/>
        </w:rPr>
        <w:t xml:space="preserve"> do zapytania ofertowego</w:t>
      </w:r>
    </w:p>
    <w:p w:rsidR="00027998" w:rsidRPr="00027998" w:rsidRDefault="00027998" w:rsidP="00027998">
      <w:pPr>
        <w:suppressAutoHyphens/>
        <w:autoSpaceDE w:val="0"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</w:p>
    <w:p w:rsidR="00027998" w:rsidRPr="00027998" w:rsidRDefault="00BB37B7" w:rsidP="00027998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ar-SA"/>
        </w:rPr>
      </w:pPr>
      <w:r>
        <w:rPr>
          <w:rFonts w:ascii="Calibri" w:eastAsia="Times New Roman" w:hAnsi="Calibri" w:cs="Calibri"/>
          <w:b/>
          <w:bCs/>
          <w:lang w:eastAsia="ar-SA"/>
        </w:rPr>
        <w:t>Numer sprawy: WA.371………2016</w:t>
      </w:r>
      <w:r w:rsidR="00027998" w:rsidRPr="00027998">
        <w:rPr>
          <w:rFonts w:ascii="Calibri" w:eastAsia="Times New Roman" w:hAnsi="Calibri" w:cs="Calibri"/>
          <w:b/>
          <w:bCs/>
          <w:lang w:eastAsia="ar-SA"/>
        </w:rPr>
        <w:t>.AIM</w:t>
      </w:r>
    </w:p>
    <w:p w:rsidR="00AC6335" w:rsidRDefault="00AC6335" w:rsidP="00AC6335">
      <w:pPr>
        <w:jc w:val="both"/>
        <w:rPr>
          <w:b/>
        </w:rPr>
      </w:pPr>
    </w:p>
    <w:p w:rsidR="00AC6335" w:rsidRPr="00027998" w:rsidRDefault="0091564C" w:rsidP="00AC6335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Tabela funkcjo</w:t>
      </w:r>
      <w:bookmarkStart w:id="0" w:name="_GoBack"/>
      <w:bookmarkEnd w:id="0"/>
      <w:r>
        <w:rPr>
          <w:rFonts w:asciiTheme="minorHAnsi" w:hAnsiTheme="minorHAnsi"/>
          <w:b/>
        </w:rPr>
        <w:t>nalności</w:t>
      </w:r>
    </w:p>
    <w:p w:rsidR="00BA4A6A" w:rsidRPr="00BA4A6A" w:rsidRDefault="00BA4A6A" w:rsidP="00BA4A6A">
      <w:pPr>
        <w:suppressAutoHyphens/>
        <w:spacing w:after="0" w:line="240" w:lineRule="auto"/>
        <w:ind w:right="142"/>
        <w:jc w:val="both"/>
        <w:rPr>
          <w:rFonts w:ascii="Calibri" w:eastAsia="Times New Roman" w:hAnsi="Calibri"/>
          <w:sz w:val="22"/>
          <w:szCs w:val="22"/>
          <w:lang w:eastAsia="ar-SA"/>
        </w:rPr>
      </w:pPr>
    </w:p>
    <w:p w:rsidR="00BA4A6A" w:rsidRDefault="00BA4A6A" w:rsidP="00BA4A6A">
      <w:pPr>
        <w:suppressAutoHyphens/>
        <w:rPr>
          <w:rFonts w:asciiTheme="minorHAnsi" w:eastAsia="Times New Roman" w:hAnsiTheme="minorHAnsi"/>
          <w:sz w:val="22"/>
          <w:szCs w:val="22"/>
          <w:lang w:eastAsia="ar-SA"/>
        </w:rPr>
      </w:pPr>
      <w:r w:rsidRPr="00BA4A6A">
        <w:rPr>
          <w:rFonts w:asciiTheme="minorHAnsi" w:eastAsia="Times New Roman" w:hAnsiTheme="minorHAnsi"/>
          <w:sz w:val="22"/>
          <w:szCs w:val="22"/>
          <w:lang w:eastAsia="ar-SA"/>
        </w:rPr>
        <w:t>Za równoważne zamawiający uznaje oprogramowanie posiadające następujące cechy</w:t>
      </w:r>
      <w:r w:rsidR="00F811FC">
        <w:rPr>
          <w:rStyle w:val="Odwoanieprzypisudolnego"/>
          <w:rFonts w:asciiTheme="minorHAnsi" w:eastAsia="Times New Roman" w:hAnsiTheme="minorHAnsi"/>
          <w:sz w:val="22"/>
          <w:szCs w:val="22"/>
          <w:lang w:eastAsia="ar-SA"/>
        </w:rPr>
        <w:footnoteReference w:id="1"/>
      </w:r>
      <w:r w:rsidRPr="00BA4A6A">
        <w:rPr>
          <w:rFonts w:asciiTheme="minorHAnsi" w:eastAsia="Times New Roman" w:hAnsiTheme="minorHAnsi"/>
          <w:sz w:val="22"/>
          <w:szCs w:val="22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439"/>
        <w:gridCol w:w="2482"/>
        <w:gridCol w:w="2367"/>
      </w:tblGrid>
      <w:tr w:rsidR="00BB37B7" w:rsidRPr="007D69FA" w:rsidTr="00E74FF5">
        <w:tc>
          <w:tcPr>
            <w:tcW w:w="4439" w:type="dxa"/>
            <w:shd w:val="pct10" w:color="auto" w:fill="auto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D69FA">
              <w:rPr>
                <w:rFonts w:asciiTheme="minorHAnsi" w:hAnsiTheme="minorHAnsi"/>
                <w:b/>
                <w:sz w:val="18"/>
                <w:szCs w:val="18"/>
              </w:rPr>
              <w:t>Cecha wzorcowa</w:t>
            </w:r>
          </w:p>
        </w:tc>
        <w:tc>
          <w:tcPr>
            <w:tcW w:w="2482" w:type="dxa"/>
            <w:shd w:val="pct10" w:color="auto" w:fill="auto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D69FA">
              <w:rPr>
                <w:rFonts w:asciiTheme="minorHAnsi" w:hAnsiTheme="minorHAnsi"/>
                <w:b/>
                <w:sz w:val="18"/>
                <w:szCs w:val="18"/>
              </w:rPr>
              <w:t>Potwierdzenie spełnienia</w:t>
            </w:r>
          </w:p>
          <w:p w:rsidR="00BB37B7" w:rsidRPr="007D69FA" w:rsidRDefault="00BB37B7" w:rsidP="00E74FF5">
            <w:pPr>
              <w:pStyle w:val="Tekstpodstawowy"/>
              <w:spacing w:after="0"/>
              <w:ind w:left="36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D69FA">
              <w:rPr>
                <w:rFonts w:asciiTheme="minorHAnsi" w:hAnsiTheme="minorHAnsi"/>
                <w:b/>
                <w:sz w:val="18"/>
                <w:szCs w:val="18"/>
              </w:rPr>
              <w:t>(tak. nie)</w:t>
            </w:r>
          </w:p>
        </w:tc>
        <w:tc>
          <w:tcPr>
            <w:tcW w:w="2367" w:type="dxa"/>
            <w:shd w:val="pct10" w:color="auto" w:fill="auto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D69FA">
              <w:rPr>
                <w:rFonts w:asciiTheme="minorHAnsi" w:hAnsiTheme="minorHAnsi"/>
                <w:b/>
                <w:sz w:val="18"/>
                <w:szCs w:val="18"/>
              </w:rPr>
              <w:t>Opis proponowanego parametru</w:t>
            </w:r>
          </w:p>
        </w:tc>
      </w:tr>
      <w:tr w:rsidR="00BB37B7" w:rsidRPr="007D69FA" w:rsidTr="00E74FF5">
        <w:tc>
          <w:tcPr>
            <w:tcW w:w="6921" w:type="dxa"/>
            <w:gridSpan w:val="2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7D69FA">
              <w:rPr>
                <w:rFonts w:asciiTheme="minorHAnsi" w:hAnsiTheme="minorHAnsi"/>
                <w:b/>
                <w:sz w:val="18"/>
                <w:szCs w:val="18"/>
              </w:rPr>
              <w:t>Specyfikacja produktowa oprogramowania antywirusowego chroniącego stacje robocze</w:t>
            </w: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7D69FA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D69FA">
              <w:rPr>
                <w:rFonts w:asciiTheme="minorHAnsi" w:hAnsiTheme="minorHAnsi"/>
                <w:sz w:val="18"/>
                <w:szCs w:val="18"/>
              </w:rPr>
              <w:t xml:space="preserve">Pełne wsparcie dla systemów MS Windows: 8.1, 8, 7, Vista, XP SP3. 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7D69FA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D69FA">
              <w:rPr>
                <w:rFonts w:asciiTheme="minorHAnsi" w:hAnsiTheme="minorHAnsi"/>
                <w:sz w:val="18"/>
                <w:szCs w:val="18"/>
              </w:rPr>
              <w:t xml:space="preserve">Wsparcie dla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32 i </w:t>
            </w:r>
            <w:r w:rsidRPr="007D69FA">
              <w:rPr>
                <w:rFonts w:asciiTheme="minorHAnsi" w:hAnsiTheme="minorHAnsi"/>
                <w:sz w:val="18"/>
                <w:szCs w:val="18"/>
              </w:rPr>
              <w:t>64-bitowych wersji systemów Windows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7D69FA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D69FA">
              <w:rPr>
                <w:rFonts w:asciiTheme="minorHAnsi" w:hAnsiTheme="minorHAnsi"/>
                <w:sz w:val="18"/>
                <w:szCs w:val="18"/>
              </w:rPr>
              <w:t>Interfejsy programu, pomoce i podręczniki w języku polskim.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7D69FA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D69FA">
              <w:rPr>
                <w:rFonts w:asciiTheme="minorHAnsi" w:hAnsiTheme="minorHAnsi"/>
                <w:sz w:val="18"/>
                <w:szCs w:val="18"/>
              </w:rPr>
              <w:t>Pomoc techniczna w języku polskim.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7D69FA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D69FA">
              <w:rPr>
                <w:rFonts w:asciiTheme="minorHAnsi" w:hAnsiTheme="minorHAnsi"/>
                <w:sz w:val="18"/>
                <w:szCs w:val="18"/>
              </w:rPr>
              <w:t>Pełna ochrona przed wirusami, trojanami, robakami i innymi zagrożeniami.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7D69FA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D69FA">
              <w:rPr>
                <w:rFonts w:asciiTheme="minorHAnsi" w:hAnsiTheme="minorHAnsi"/>
                <w:sz w:val="18"/>
                <w:szCs w:val="18"/>
              </w:rPr>
              <w:t>Wykrywanie i usuwanie niebezpiecznych programów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typu </w:t>
            </w:r>
            <w:proofErr w:type="spellStart"/>
            <w:r w:rsidRPr="007D69FA">
              <w:rPr>
                <w:rFonts w:asciiTheme="minorHAnsi" w:hAnsiTheme="minorHAnsi"/>
                <w:sz w:val="18"/>
                <w:szCs w:val="18"/>
              </w:rPr>
              <w:t>adware</w:t>
            </w:r>
            <w:proofErr w:type="spellEnd"/>
            <w:r w:rsidRPr="007D69FA">
              <w:rPr>
                <w:rFonts w:asciiTheme="minorHAnsi" w:hAnsiTheme="minorHAnsi"/>
                <w:sz w:val="18"/>
                <w:szCs w:val="18"/>
              </w:rPr>
              <w:t xml:space="preserve">, spyware, </w:t>
            </w:r>
            <w:proofErr w:type="spellStart"/>
            <w:r w:rsidRPr="007D69FA">
              <w:rPr>
                <w:rFonts w:asciiTheme="minorHAnsi" w:hAnsiTheme="minorHAnsi"/>
                <w:sz w:val="18"/>
                <w:szCs w:val="18"/>
              </w:rPr>
              <w:t>scareware</w:t>
            </w:r>
            <w:proofErr w:type="spellEnd"/>
            <w:r w:rsidRPr="007D69FA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7D69FA">
              <w:rPr>
                <w:rFonts w:asciiTheme="minorHAnsi" w:hAnsiTheme="minorHAnsi"/>
                <w:sz w:val="18"/>
                <w:szCs w:val="18"/>
              </w:rPr>
              <w:t>phishing</w:t>
            </w:r>
            <w:proofErr w:type="spellEnd"/>
            <w:r w:rsidRPr="007D69FA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7D69FA">
              <w:rPr>
                <w:rFonts w:asciiTheme="minorHAnsi" w:hAnsiTheme="minorHAnsi"/>
                <w:sz w:val="18"/>
                <w:szCs w:val="18"/>
              </w:rPr>
              <w:t>hacktools</w:t>
            </w:r>
            <w:proofErr w:type="spellEnd"/>
            <w:r w:rsidRPr="007D69FA">
              <w:rPr>
                <w:rFonts w:asciiTheme="minorHAnsi" w:hAnsiTheme="minorHAnsi"/>
                <w:sz w:val="18"/>
                <w:szCs w:val="18"/>
              </w:rPr>
              <w:t xml:space="preserve"> itp.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7D69FA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D69FA">
              <w:rPr>
                <w:rFonts w:asciiTheme="minorHAnsi" w:hAnsiTheme="minorHAnsi"/>
                <w:sz w:val="18"/>
                <w:szCs w:val="18"/>
              </w:rPr>
              <w:t xml:space="preserve">Wbudowana technologia do ochrony przed </w:t>
            </w:r>
            <w:proofErr w:type="spellStart"/>
            <w:r w:rsidRPr="007D69FA">
              <w:rPr>
                <w:rFonts w:asciiTheme="minorHAnsi" w:hAnsiTheme="minorHAnsi"/>
                <w:sz w:val="18"/>
                <w:szCs w:val="18"/>
              </w:rPr>
              <w:t>rootkitami</w:t>
            </w:r>
            <w:proofErr w:type="spellEnd"/>
            <w:r w:rsidRPr="007D69FA">
              <w:rPr>
                <w:rFonts w:asciiTheme="minorHAnsi" w:hAnsiTheme="minorHAnsi"/>
                <w:sz w:val="18"/>
                <w:szCs w:val="18"/>
              </w:rPr>
              <w:t xml:space="preserve"> wykrywająca aktywne i nieaktywne </w:t>
            </w:r>
            <w:proofErr w:type="spellStart"/>
            <w:r w:rsidRPr="007D69FA">
              <w:rPr>
                <w:rFonts w:asciiTheme="minorHAnsi" w:hAnsiTheme="minorHAnsi"/>
                <w:sz w:val="18"/>
                <w:szCs w:val="18"/>
              </w:rPr>
              <w:t>rootkity</w:t>
            </w:r>
            <w:proofErr w:type="spellEnd"/>
            <w:r w:rsidRPr="007D69FA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7D69FA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D69FA">
              <w:rPr>
                <w:rFonts w:asciiTheme="minorHAnsi" w:hAnsiTheme="minorHAnsi"/>
                <w:sz w:val="18"/>
                <w:szCs w:val="18"/>
              </w:rPr>
              <w:t>Wbudowana technologia do ochrony przed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72C60">
              <w:rPr>
                <w:rStyle w:val="Pogrubienie"/>
                <w:rFonts w:asciiTheme="minorHAnsi" w:hAnsiTheme="minorHAnsi"/>
                <w:sz w:val="20"/>
                <w:szCs w:val="20"/>
              </w:rPr>
              <w:t xml:space="preserve">programami typu </w:t>
            </w:r>
            <w:proofErr w:type="spellStart"/>
            <w:r w:rsidRPr="00672C60">
              <w:rPr>
                <w:rStyle w:val="Pogrubienie"/>
                <w:rFonts w:asciiTheme="minorHAnsi" w:hAnsiTheme="minorHAnsi"/>
                <w:sz w:val="20"/>
                <w:szCs w:val="20"/>
              </w:rPr>
              <w:t>exploit</w:t>
            </w:r>
            <w:proofErr w:type="spellEnd"/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rPr>
          <w:trHeight w:val="415"/>
        </w:trPr>
        <w:tc>
          <w:tcPr>
            <w:tcW w:w="4439" w:type="dxa"/>
          </w:tcPr>
          <w:p w:rsidR="00BB37B7" w:rsidRPr="007D69FA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D69FA">
              <w:rPr>
                <w:rFonts w:asciiTheme="minorHAnsi" w:hAnsiTheme="minorHAnsi"/>
                <w:sz w:val="18"/>
                <w:szCs w:val="18"/>
              </w:rPr>
              <w:t>Skanowanie w czasie rzeczywistym otwieranych, zapisywanych i wykonywanych plików.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A159DD" w:rsidRDefault="00BB37B7" w:rsidP="00E74FF5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159DD">
              <w:rPr>
                <w:rFonts w:asciiTheme="minorHAnsi" w:hAnsiTheme="minorHAnsi" w:cs="Arial"/>
                <w:sz w:val="20"/>
                <w:szCs w:val="20"/>
              </w:rPr>
              <w:t>Wbudowana technologia zapobiegania włamaniom działający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m </w:t>
            </w:r>
            <w:r w:rsidRPr="00A159DD">
              <w:rPr>
                <w:rFonts w:asciiTheme="minorHAnsi" w:hAnsiTheme="minorHAnsi" w:cs="Arial"/>
                <w:sz w:val="20"/>
                <w:szCs w:val="20"/>
              </w:rPr>
              <w:t>na hoście (HIPS)</w:t>
            </w:r>
          </w:p>
        </w:tc>
        <w:tc>
          <w:tcPr>
            <w:tcW w:w="2482" w:type="dxa"/>
          </w:tcPr>
          <w:p w:rsidR="00BB37B7" w:rsidRPr="00984439" w:rsidRDefault="00BB37B7" w:rsidP="00E74FF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7" w:type="dxa"/>
          </w:tcPr>
          <w:p w:rsidR="00BB37B7" w:rsidRPr="00984439" w:rsidRDefault="00BB37B7" w:rsidP="00E74FF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7D69FA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D69FA">
              <w:rPr>
                <w:rFonts w:asciiTheme="minorHAnsi" w:hAnsiTheme="minorHAnsi"/>
                <w:sz w:val="18"/>
                <w:szCs w:val="18"/>
              </w:rPr>
              <w:t>Możliwość skanowania całego dysku, wybranych katalogów lub pojedynczych plików na żądanie lub według harmonogramu.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7D69FA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D69FA">
              <w:rPr>
                <w:rFonts w:asciiTheme="minorHAnsi" w:hAnsiTheme="minorHAnsi"/>
                <w:sz w:val="18"/>
                <w:szCs w:val="18"/>
              </w:rPr>
              <w:t>Możliwość utworzenia wielu różnych zadań skanowania według harmonogramu. Każde zadanie może być uruchomione z innymi ustawieniami (metody skanowania, obiekty skanowania, czynności).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7D69FA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D69FA">
              <w:rPr>
                <w:rFonts w:asciiTheme="minorHAnsi" w:hAnsiTheme="minorHAnsi"/>
                <w:sz w:val="18"/>
                <w:szCs w:val="18"/>
              </w:rPr>
              <w:t>Skanowanie na żądanie pojedynczych plików lub katalogów przy pomocy skrótu w menu kontekstowym.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7D69FA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D69FA">
              <w:rPr>
                <w:rFonts w:asciiTheme="minorHAnsi" w:hAnsiTheme="minorHAnsi"/>
                <w:sz w:val="18"/>
                <w:szCs w:val="18"/>
              </w:rPr>
              <w:lastRenderedPageBreak/>
              <w:t>Możliwość skanowania dysków sieciowych i dysków przenośnych.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7D69FA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D69FA">
              <w:rPr>
                <w:rFonts w:asciiTheme="minorHAnsi" w:hAnsiTheme="minorHAnsi"/>
                <w:sz w:val="18"/>
                <w:szCs w:val="18"/>
              </w:rPr>
              <w:t>Rozpoznawanie i skanowanie wszystkich znanych formatów kompresji.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7D69FA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D69FA">
              <w:rPr>
                <w:rFonts w:asciiTheme="minorHAnsi" w:hAnsiTheme="minorHAnsi"/>
                <w:sz w:val="18"/>
                <w:szCs w:val="18"/>
              </w:rPr>
              <w:t>Możliwość definiowania listy procesów, plików, folderów i napędów pomijanych przez skaner dostępowy.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FB2824" w:rsidRDefault="00BB37B7" w:rsidP="00E74FF5">
            <w:pPr>
              <w:pStyle w:val="Tekstpodstawowy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FB2824">
              <w:rPr>
                <w:rFonts w:asciiTheme="minorHAnsi" w:hAnsiTheme="minorHAnsi"/>
                <w:color w:val="000000"/>
                <w:sz w:val="18"/>
                <w:szCs w:val="18"/>
              </w:rPr>
              <w:t>Skanowanie ruchu HTTP na poziomie stacji roboczych. Zainfekowany ruch jest automatycznie blokowany a użytkownikowi wyświetlane jest stosowne powiadomienie.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FB2824" w:rsidRDefault="00BB37B7" w:rsidP="00E74FF5">
            <w:pPr>
              <w:pStyle w:val="Tekstpodstawowy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FB2824">
              <w:rPr>
                <w:rFonts w:asciiTheme="minorHAnsi" w:hAnsiTheme="minorHAnsi"/>
                <w:color w:val="000000"/>
                <w:sz w:val="18"/>
                <w:szCs w:val="18"/>
              </w:rPr>
              <w:t>Wbudowane dwa niezależne moduły heurystyczne – jeden wykorzystujący pasywne metody heurystyczne (heurystyka) i drugi wykorzystujący aktywne metody heurystyczne oraz elementy sztucznej inteligencji (zaawansowana heurystyka). Musi istnieć możliwość wyboru, z jaką heurystyka ma odbywać się skanowanie – z użyciem jednej i/lub obu metod jednocześnie.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FB2824" w:rsidRDefault="00BB37B7" w:rsidP="00E74FF5">
            <w:pPr>
              <w:pStyle w:val="Tekstpodstawowy"/>
              <w:spacing w:after="0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FB2824">
              <w:rPr>
                <w:rFonts w:asciiTheme="minorHAnsi" w:hAnsiTheme="minorHAnsi"/>
                <w:color w:val="000000"/>
                <w:sz w:val="18"/>
                <w:szCs w:val="18"/>
              </w:rPr>
              <w:t>Program powinien umożliwiać skanowanie ruchu sieciowego wewnątrz szyfrowanych protokołów HTTPS i POP3S.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FB2824" w:rsidRDefault="00BB37B7" w:rsidP="00E74FF5">
            <w:pPr>
              <w:pStyle w:val="Tekstpodstawowy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FB2824">
              <w:rPr>
                <w:rFonts w:asciiTheme="minorHAnsi" w:hAnsiTheme="minorHAnsi"/>
                <w:color w:val="000000"/>
                <w:sz w:val="18"/>
                <w:szCs w:val="18"/>
              </w:rPr>
              <w:t>Program powinien skanować ruch HTTPS transparentnie bez potrzeby konfiguracji zewnętrznych aplikacji takich jak przeglądarki Web lub programy pocztowe.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FB2824" w:rsidRDefault="00BB37B7" w:rsidP="00E74FF5">
            <w:pPr>
              <w:pStyle w:val="Tekstpodstawowy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FB2824">
              <w:rPr>
                <w:rFonts w:asciiTheme="minorHAnsi" w:hAnsiTheme="minorHAnsi"/>
                <w:color w:val="000000"/>
                <w:sz w:val="18"/>
                <w:szCs w:val="18"/>
              </w:rPr>
              <w:t>Możliwość zabezpieczenia konfiguracji programu hasłem, w taki sposób, aby użytkownik siedzący przy komputerze przy próbie dostępu do konfiguracji był proszony o podanie hasła.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FB2824" w:rsidRDefault="00BB37B7" w:rsidP="00E74FF5">
            <w:pPr>
              <w:pStyle w:val="Tekstpodstawowy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FB2824">
              <w:rPr>
                <w:rFonts w:asciiTheme="minorHAnsi" w:hAnsiTheme="minorHAnsi"/>
                <w:color w:val="000000"/>
                <w:sz w:val="18"/>
                <w:szCs w:val="18"/>
              </w:rPr>
              <w:t>Program powinien mieć możliwość kontroli zainstalowanych aktualizacji systemu operacyjnego i w przypadku braku jakiejś aktualizacji – poinformować o tym użytkownika wraz z listą niezainstalowanych aktualizacji.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FB2824" w:rsidRDefault="00BB37B7" w:rsidP="00E74FF5">
            <w:pPr>
              <w:pStyle w:val="Tekstpodstawowy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FB2824">
              <w:rPr>
                <w:rFonts w:asciiTheme="minorHAnsi" w:hAnsiTheme="minorHAnsi"/>
                <w:color w:val="000000"/>
                <w:sz w:val="18"/>
                <w:szCs w:val="18"/>
              </w:rPr>
              <w:t>Program powinien posiadać dwie wersje interfejsu (standardowy – z ukrytą częścią ustawień oraz zaawansowany – z widocznymi wszystkimi opcjami)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FB2824" w:rsidRDefault="00BB37B7" w:rsidP="00E74FF5">
            <w:pPr>
              <w:pStyle w:val="Tekstpodstawowy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FB2824">
              <w:rPr>
                <w:rFonts w:asciiTheme="minorHAnsi" w:hAnsiTheme="minorHAnsi"/>
                <w:color w:val="000000"/>
                <w:sz w:val="18"/>
                <w:szCs w:val="18"/>
              </w:rPr>
              <w:t>Dziennik zdarzeń rejestrujący informacje na temat znalezionych zagrożeń, dokonanych aktualizacji baz wirusów i samego oprogramowania.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FB2824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B2824">
              <w:rPr>
                <w:rFonts w:asciiTheme="minorHAnsi" w:hAnsiTheme="minorHAnsi"/>
                <w:sz w:val="18"/>
                <w:szCs w:val="18"/>
              </w:rPr>
              <w:t xml:space="preserve">Kontrola urządzeń pozwalająca na zarządzanie dostępem do napędów CD/DVD, </w:t>
            </w:r>
            <w:proofErr w:type="spellStart"/>
            <w:r w:rsidRPr="00FB2824">
              <w:rPr>
                <w:rFonts w:asciiTheme="minorHAnsi" w:hAnsiTheme="minorHAnsi"/>
                <w:sz w:val="18"/>
                <w:szCs w:val="18"/>
              </w:rPr>
              <w:t>pendrive'ów</w:t>
            </w:r>
            <w:proofErr w:type="spellEnd"/>
            <w:r w:rsidRPr="00FB2824">
              <w:rPr>
                <w:rFonts w:asciiTheme="minorHAnsi" w:hAnsiTheme="minorHAnsi"/>
                <w:sz w:val="18"/>
                <w:szCs w:val="18"/>
              </w:rPr>
              <w:t xml:space="preserve"> oraz dysków, a także tradycyjnych stacji dyskietek. Możliwe jest zablokowanie urządzenia a także ustawienie dostępu tylko do odczytu.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FB2824" w:rsidRDefault="00BB37B7" w:rsidP="00E74FF5">
            <w:pPr>
              <w:pStyle w:val="Tekstpodstawowy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FB2824">
              <w:rPr>
                <w:rFonts w:asciiTheme="minorHAnsi" w:hAnsiTheme="minorHAnsi"/>
                <w:sz w:val="18"/>
                <w:szCs w:val="18"/>
              </w:rPr>
              <w:t>Zarządzanie w czasie rzeczywistym z jednego miejsca wszystkimi licencjami - wszystko za pośrednictwem przeglądarki internetowej.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FB2824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B2824">
              <w:rPr>
                <w:rFonts w:asciiTheme="minorHAnsi" w:hAnsiTheme="minorHAnsi"/>
                <w:sz w:val="18"/>
                <w:szCs w:val="18"/>
              </w:rPr>
              <w:t>Integracja z Active Directory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FB2824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B2824">
              <w:rPr>
                <w:rFonts w:asciiTheme="minorHAnsi" w:hAnsiTheme="minorHAnsi"/>
                <w:sz w:val="18"/>
                <w:szCs w:val="18"/>
              </w:rPr>
              <w:t>Zdalna instalacja oprogramowania klienckiego na stacjach roboczych Windows.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FB2824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B2824">
              <w:rPr>
                <w:rFonts w:asciiTheme="minorHAnsi" w:hAnsiTheme="minorHAnsi"/>
                <w:sz w:val="18"/>
                <w:szCs w:val="18"/>
              </w:rPr>
              <w:t xml:space="preserve">Możliwość uruchomienia zdalnego skanowania </w:t>
            </w:r>
            <w:r w:rsidRPr="00FB2824">
              <w:rPr>
                <w:rFonts w:asciiTheme="minorHAnsi" w:hAnsiTheme="minorHAnsi"/>
                <w:sz w:val="18"/>
                <w:szCs w:val="18"/>
              </w:rPr>
              <w:lastRenderedPageBreak/>
              <w:t>wybranych stacji roboczych.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FB2824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B2824">
              <w:rPr>
                <w:rFonts w:asciiTheme="minorHAnsi" w:hAnsiTheme="minorHAnsi"/>
                <w:sz w:val="18"/>
                <w:szCs w:val="18"/>
              </w:rPr>
              <w:lastRenderedPageBreak/>
              <w:t>Możliwość sprawdzenia z centralnej konsoli zarządzającej stanu ochrony stacji roboczej (aktualnych ustawień programu, wersji programu i bazy wirusów, wyników skanowania).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B37B7" w:rsidRPr="007D69FA" w:rsidTr="00E74FF5">
        <w:tc>
          <w:tcPr>
            <w:tcW w:w="4439" w:type="dxa"/>
          </w:tcPr>
          <w:p w:rsidR="00BB37B7" w:rsidRPr="00FB2824" w:rsidRDefault="00BB37B7" w:rsidP="00E74FF5">
            <w:pPr>
              <w:pStyle w:val="Tekstpodstawowy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B2824">
              <w:rPr>
                <w:rFonts w:asciiTheme="minorHAnsi" w:hAnsiTheme="minorHAnsi"/>
                <w:sz w:val="18"/>
                <w:szCs w:val="18"/>
              </w:rPr>
              <w:t>Możliwość tworzenia grup stacji roboczych i definiowania w ramach grupy wspólnych ustawień konfiguracyjnymi dla zarządzanych programów.</w:t>
            </w:r>
          </w:p>
        </w:tc>
        <w:tc>
          <w:tcPr>
            <w:tcW w:w="2482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67" w:type="dxa"/>
          </w:tcPr>
          <w:p w:rsidR="00BB37B7" w:rsidRPr="007D69FA" w:rsidRDefault="00BB37B7" w:rsidP="00E74FF5">
            <w:pPr>
              <w:pStyle w:val="Tekstpodstawowy"/>
              <w:spacing w:after="0"/>
              <w:ind w:left="36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BB37B7" w:rsidRDefault="00BB37B7" w:rsidP="00BA4A6A">
      <w:pPr>
        <w:suppressAutoHyphens/>
        <w:rPr>
          <w:rFonts w:asciiTheme="minorHAnsi" w:eastAsia="Times New Roman" w:hAnsiTheme="minorHAnsi"/>
          <w:sz w:val="22"/>
          <w:szCs w:val="22"/>
          <w:lang w:eastAsia="ar-SA"/>
        </w:rPr>
      </w:pPr>
    </w:p>
    <w:p w:rsidR="00BA4A6A" w:rsidRPr="00BA4A6A" w:rsidRDefault="00BA4A6A" w:rsidP="00BA4A6A">
      <w:pPr>
        <w:suppressAutoHyphens/>
        <w:spacing w:after="120" w:line="360" w:lineRule="auto"/>
        <w:rPr>
          <w:rFonts w:asciiTheme="minorHAnsi" w:eastAsia="Times New Roman" w:hAnsiTheme="minorHAnsi"/>
          <w:sz w:val="22"/>
          <w:szCs w:val="22"/>
          <w:lang w:eastAsia="ar-SA"/>
        </w:rPr>
      </w:pPr>
    </w:p>
    <w:p w:rsidR="00BA4A6A" w:rsidRPr="00BA4A6A" w:rsidRDefault="00BA4A6A" w:rsidP="00BA4A6A">
      <w:pPr>
        <w:suppressAutoHyphens/>
        <w:spacing w:after="120" w:line="360" w:lineRule="auto"/>
        <w:rPr>
          <w:rFonts w:asciiTheme="minorHAnsi" w:eastAsia="Times New Roman" w:hAnsiTheme="minorHAnsi"/>
          <w:sz w:val="22"/>
          <w:szCs w:val="22"/>
          <w:lang w:eastAsia="ar-SA"/>
        </w:rPr>
      </w:pPr>
      <w:r w:rsidRPr="00BA4A6A">
        <w:rPr>
          <w:rFonts w:asciiTheme="minorHAnsi" w:eastAsia="Times New Roman" w:hAnsiTheme="minorHAnsi"/>
          <w:sz w:val="22"/>
          <w:szCs w:val="22"/>
          <w:lang w:eastAsia="ar-SA"/>
        </w:rPr>
        <w:t>Powyższą tabelę należy dołączyć do oferty.</w:t>
      </w:r>
    </w:p>
    <w:p w:rsidR="00BA4A6A" w:rsidRPr="00BA4A6A" w:rsidRDefault="00BA4A6A" w:rsidP="00BA4A6A">
      <w:pPr>
        <w:suppressAutoHyphens/>
        <w:spacing w:after="0" w:line="240" w:lineRule="auto"/>
        <w:ind w:right="142"/>
        <w:jc w:val="both"/>
        <w:rPr>
          <w:rFonts w:ascii="Calibri" w:eastAsia="Times New Roman" w:hAnsi="Calibri"/>
          <w:sz w:val="22"/>
          <w:szCs w:val="22"/>
          <w:lang w:eastAsia="ar-SA"/>
        </w:rPr>
      </w:pPr>
    </w:p>
    <w:p w:rsidR="006042E7" w:rsidRPr="00085C1A" w:rsidRDefault="006042E7" w:rsidP="00BA4A6A">
      <w:pPr>
        <w:spacing w:after="0"/>
        <w:jc w:val="both"/>
        <w:rPr>
          <w:sz w:val="22"/>
          <w:szCs w:val="22"/>
        </w:rPr>
      </w:pPr>
    </w:p>
    <w:sectPr w:rsidR="006042E7" w:rsidRPr="00085C1A" w:rsidSect="008C3E0F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DA07367" w15:done="0"/>
  <w15:commentEx w15:paraId="19D2BFA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76E" w:rsidRDefault="0049376E" w:rsidP="00F87FEA">
      <w:pPr>
        <w:spacing w:after="0" w:line="240" w:lineRule="auto"/>
      </w:pPr>
      <w:r>
        <w:separator/>
      </w:r>
    </w:p>
  </w:endnote>
  <w:endnote w:type="continuationSeparator" w:id="0">
    <w:p w:rsidR="0049376E" w:rsidRDefault="0049376E" w:rsidP="00F8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76E" w:rsidRDefault="0049376E" w:rsidP="00F87FEA">
      <w:pPr>
        <w:spacing w:after="0" w:line="240" w:lineRule="auto"/>
      </w:pPr>
      <w:r>
        <w:separator/>
      </w:r>
    </w:p>
  </w:footnote>
  <w:footnote w:type="continuationSeparator" w:id="0">
    <w:p w:rsidR="0049376E" w:rsidRDefault="0049376E" w:rsidP="00F87FEA">
      <w:pPr>
        <w:spacing w:after="0" w:line="240" w:lineRule="auto"/>
      </w:pPr>
      <w:r>
        <w:continuationSeparator/>
      </w:r>
    </w:p>
  </w:footnote>
  <w:footnote w:id="1">
    <w:p w:rsidR="00F811FC" w:rsidRPr="00F811FC" w:rsidRDefault="00F811FC">
      <w:pPr>
        <w:pStyle w:val="Tekstprzypisudolnego"/>
        <w:rPr>
          <w:rFonts w:asciiTheme="minorHAnsi" w:hAnsiTheme="minorHAnsi"/>
          <w:sz w:val="16"/>
          <w:szCs w:val="16"/>
        </w:rPr>
      </w:pPr>
      <w:r w:rsidRPr="00F811FC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F811FC">
        <w:rPr>
          <w:rFonts w:asciiTheme="minorHAnsi" w:hAnsiTheme="minorHAnsi"/>
          <w:sz w:val="16"/>
          <w:szCs w:val="16"/>
        </w:rPr>
        <w:t xml:space="preserve"> Wykonawca</w:t>
      </w:r>
      <w:r w:rsidR="0091564C">
        <w:rPr>
          <w:rFonts w:asciiTheme="minorHAnsi" w:hAnsiTheme="minorHAnsi"/>
          <w:sz w:val="16"/>
          <w:szCs w:val="16"/>
        </w:rPr>
        <w:t xml:space="preserve"> wypełni załącznik oraz </w:t>
      </w:r>
      <w:r w:rsidRPr="00F811FC">
        <w:rPr>
          <w:rFonts w:asciiTheme="minorHAnsi" w:hAnsiTheme="minorHAnsi"/>
          <w:sz w:val="16"/>
          <w:szCs w:val="16"/>
        </w:rPr>
        <w:t>dołączy do oferty w przypadku zaoferowania oprogramowania równoważnego.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FEA" w:rsidRDefault="008C3E0F" w:rsidP="008C3E0F">
    <w:pPr>
      <w:pStyle w:val="Bezodstpw"/>
      <w:tabs>
        <w:tab w:val="left" w:pos="2762"/>
      </w:tabs>
      <w:rPr>
        <w:sz w:val="16"/>
        <w:szCs w:val="16"/>
      </w:rPr>
    </w:pPr>
    <w:r>
      <w:rPr>
        <w:rFonts w:ascii="Times New Roman" w:eastAsia="Times New Roman" w:hAnsi="Times New Roman"/>
        <w:noProof/>
        <w:sz w:val="24"/>
        <w:szCs w:val="24"/>
        <w:lang w:eastAsia="pl-PL"/>
      </w:rPr>
      <w:drawing>
        <wp:inline distT="0" distB="0" distL="0" distR="0" wp14:anchorId="762CE7BA" wp14:editId="33C2B3C5">
          <wp:extent cx="5760720" cy="95733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73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87FEA" w:rsidRDefault="00F87FEA" w:rsidP="0002799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027998" w:rsidRDefault="00027998" w:rsidP="00027998">
    <w:pPr>
      <w:pStyle w:val="Bezodstpw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76EB4"/>
    <w:multiLevelType w:val="hybridMultilevel"/>
    <w:tmpl w:val="6798A7C0"/>
    <w:lvl w:ilvl="0" w:tplc="78B09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eata Ankudowicz">
    <w15:presenceInfo w15:providerId="AD" w15:userId="S-1-5-21-2307463862-1796714280-2582106076-36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FEA"/>
    <w:rsid w:val="00022B4C"/>
    <w:rsid w:val="0002323E"/>
    <w:rsid w:val="00027998"/>
    <w:rsid w:val="00085C1A"/>
    <w:rsid w:val="000B6AFD"/>
    <w:rsid w:val="000E0661"/>
    <w:rsid w:val="000E6957"/>
    <w:rsid w:val="00113AFF"/>
    <w:rsid w:val="00134B29"/>
    <w:rsid w:val="00175019"/>
    <w:rsid w:val="00184B39"/>
    <w:rsid w:val="00195A4B"/>
    <w:rsid w:val="001B4BC0"/>
    <w:rsid w:val="00293D9F"/>
    <w:rsid w:val="002F4594"/>
    <w:rsid w:val="003A0315"/>
    <w:rsid w:val="0049376E"/>
    <w:rsid w:val="004A08E1"/>
    <w:rsid w:val="004A7AC1"/>
    <w:rsid w:val="0051230A"/>
    <w:rsid w:val="00591571"/>
    <w:rsid w:val="005C3C6B"/>
    <w:rsid w:val="005D64D1"/>
    <w:rsid w:val="005E5831"/>
    <w:rsid w:val="006042E7"/>
    <w:rsid w:val="00742271"/>
    <w:rsid w:val="007634E3"/>
    <w:rsid w:val="008336E7"/>
    <w:rsid w:val="008551AC"/>
    <w:rsid w:val="008C0595"/>
    <w:rsid w:val="008C3E0F"/>
    <w:rsid w:val="0091564C"/>
    <w:rsid w:val="00996BA2"/>
    <w:rsid w:val="009D5087"/>
    <w:rsid w:val="009E75FB"/>
    <w:rsid w:val="009F21E7"/>
    <w:rsid w:val="009F3FE7"/>
    <w:rsid w:val="00A51FB1"/>
    <w:rsid w:val="00A81D03"/>
    <w:rsid w:val="00AC6335"/>
    <w:rsid w:val="00B01811"/>
    <w:rsid w:val="00B240AF"/>
    <w:rsid w:val="00B50157"/>
    <w:rsid w:val="00BA4A6A"/>
    <w:rsid w:val="00BB37B7"/>
    <w:rsid w:val="00BB4978"/>
    <w:rsid w:val="00BF34F3"/>
    <w:rsid w:val="00C73B7C"/>
    <w:rsid w:val="00C77471"/>
    <w:rsid w:val="00C8354E"/>
    <w:rsid w:val="00CE2D3A"/>
    <w:rsid w:val="00D64A08"/>
    <w:rsid w:val="00D70027"/>
    <w:rsid w:val="00D73E2A"/>
    <w:rsid w:val="00E00413"/>
    <w:rsid w:val="00E757C1"/>
    <w:rsid w:val="00EC7BEC"/>
    <w:rsid w:val="00ED7CB3"/>
    <w:rsid w:val="00F05C33"/>
    <w:rsid w:val="00F3121D"/>
    <w:rsid w:val="00F811FC"/>
    <w:rsid w:val="00F87FEA"/>
    <w:rsid w:val="00FB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2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87FEA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87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FEA"/>
  </w:style>
  <w:style w:type="paragraph" w:styleId="Stopka">
    <w:name w:val="footer"/>
    <w:basedOn w:val="Normalny"/>
    <w:link w:val="StopkaZnak"/>
    <w:uiPriority w:val="99"/>
    <w:unhideWhenUsed/>
    <w:rsid w:val="00F87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FEA"/>
  </w:style>
  <w:style w:type="paragraph" w:styleId="Tekstdymka">
    <w:name w:val="Balloon Text"/>
    <w:basedOn w:val="Normalny"/>
    <w:link w:val="TekstdymkaZnak"/>
    <w:uiPriority w:val="99"/>
    <w:semiHidden/>
    <w:unhideWhenUsed/>
    <w:rsid w:val="00F87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F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E695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3D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3D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3D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3D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3D9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11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11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11FC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BB37B7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B37B7"/>
    <w:rPr>
      <w:rFonts w:eastAsia="Times New Roman"/>
      <w:lang w:eastAsia="ar-SA"/>
    </w:rPr>
  </w:style>
  <w:style w:type="character" w:styleId="Pogrubienie">
    <w:name w:val="Strong"/>
    <w:uiPriority w:val="22"/>
    <w:qFormat/>
    <w:rsid w:val="00BB37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2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87FEA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87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FEA"/>
  </w:style>
  <w:style w:type="paragraph" w:styleId="Stopka">
    <w:name w:val="footer"/>
    <w:basedOn w:val="Normalny"/>
    <w:link w:val="StopkaZnak"/>
    <w:uiPriority w:val="99"/>
    <w:unhideWhenUsed/>
    <w:rsid w:val="00F87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FEA"/>
  </w:style>
  <w:style w:type="paragraph" w:styleId="Tekstdymka">
    <w:name w:val="Balloon Text"/>
    <w:basedOn w:val="Normalny"/>
    <w:link w:val="TekstdymkaZnak"/>
    <w:uiPriority w:val="99"/>
    <w:semiHidden/>
    <w:unhideWhenUsed/>
    <w:rsid w:val="00F87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F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E695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3D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3D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3D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3D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3D9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11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11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11FC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BB37B7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B37B7"/>
    <w:rPr>
      <w:rFonts w:eastAsia="Times New Roman"/>
      <w:lang w:eastAsia="ar-SA"/>
    </w:rPr>
  </w:style>
  <w:style w:type="character" w:styleId="Pogrubienie">
    <w:name w:val="Strong"/>
    <w:uiPriority w:val="22"/>
    <w:qFormat/>
    <w:rsid w:val="00BB37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785A3-8212-42DB-B0B0-2476695E2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2</cp:revision>
  <cp:lastPrinted>2015-09-03T12:43:00Z</cp:lastPrinted>
  <dcterms:created xsi:type="dcterms:W3CDTF">2016-12-07T08:36:00Z</dcterms:created>
  <dcterms:modified xsi:type="dcterms:W3CDTF">2016-12-07T08:36:00Z</dcterms:modified>
</cp:coreProperties>
</file>