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CFD" w:rsidRDefault="00B81CFD" w:rsidP="00B81CFD">
      <w:pPr>
        <w:pStyle w:val="content1"/>
        <w:rPr>
          <w:rFonts w:ascii="Calibri" w:hAnsi="Calibri" w:cs="MS Shell Dlg 2"/>
          <w:color w:val="000000"/>
        </w:rPr>
      </w:pPr>
    </w:p>
    <w:p w:rsidR="002B5E50" w:rsidRDefault="002B5E50" w:rsidP="002B5E50">
      <w:pPr>
        <w:widowControl w:val="0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3D6C91" w:rsidRPr="005C109F" w:rsidRDefault="00EE12F6" w:rsidP="005C109F">
      <w:p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Zmiana</w:t>
      </w:r>
      <w:r w:rsidR="00C10A37" w:rsidRPr="005C109F">
        <w:rPr>
          <w:rFonts w:ascii="Calibri" w:hAnsi="Calibri" w:cs="Calibri"/>
          <w:b/>
          <w:bCs/>
          <w:sz w:val="22"/>
          <w:szCs w:val="22"/>
          <w:u w:val="single"/>
        </w:rPr>
        <w:t xml:space="preserve"> w Załączniku nr 7 „Metodologia uproszczonego audytu energetycznego” do Regulaminu konkursu </w:t>
      </w:r>
      <w:r w:rsidR="003D6C91" w:rsidRPr="005C109F">
        <w:rPr>
          <w:rFonts w:ascii="Calibri" w:hAnsi="Calibri" w:cs="Calibri"/>
          <w:b/>
          <w:bCs/>
          <w:sz w:val="22"/>
          <w:szCs w:val="22"/>
          <w:u w:val="single"/>
        </w:rPr>
        <w:t xml:space="preserve">poprzez dodanie </w:t>
      </w:r>
      <w:r w:rsidR="002C2136" w:rsidRPr="005C109F">
        <w:rPr>
          <w:rFonts w:ascii="Calibri" w:hAnsi="Calibri" w:cs="Calibri"/>
          <w:b/>
          <w:bCs/>
          <w:sz w:val="22"/>
          <w:szCs w:val="22"/>
          <w:u w:val="single"/>
        </w:rPr>
        <w:t>w pkt. 4 w rozdziale 2 po treści „</w:t>
      </w:r>
      <w:r w:rsidR="002C2136" w:rsidRPr="005C109F">
        <w:rPr>
          <w:rFonts w:asciiTheme="minorHAnsi" w:hAnsiTheme="minorHAnsi"/>
          <w:sz w:val="22"/>
          <w:szCs w:val="22"/>
        </w:rPr>
        <w:t xml:space="preserve">Audyt uproszczony powinien zapewnić weryfikację istniejącego źródła/źródeł ciepła oraz ilości spalanego paliwa, której dokonuje się na podstawie przedstawionych faktur dokumentujących średnie wartości z 3 lat lub na podstawie deklaracji użytkownika źródeł.” </w:t>
      </w:r>
      <w:r w:rsidR="002C2136" w:rsidRPr="005C109F">
        <w:rPr>
          <w:rFonts w:asciiTheme="minorHAnsi" w:hAnsiTheme="minorHAnsi"/>
          <w:b/>
          <w:sz w:val="22"/>
          <w:szCs w:val="22"/>
        </w:rPr>
        <w:t>następującego zapisu:</w:t>
      </w:r>
    </w:p>
    <w:p w:rsidR="0083530E" w:rsidRPr="002C2136" w:rsidRDefault="002C2136" w:rsidP="002C2136">
      <w:pPr>
        <w:spacing w:after="200" w:line="276" w:lineRule="auto"/>
        <w:jc w:val="both"/>
        <w:rPr>
          <w:rFonts w:asciiTheme="minorHAnsi" w:hAnsiTheme="minorHAnsi"/>
          <w:sz w:val="22"/>
          <w:szCs w:val="22"/>
        </w:rPr>
      </w:pPr>
      <w:r w:rsidRPr="002C2136">
        <w:rPr>
          <w:rFonts w:asciiTheme="minorHAnsi" w:hAnsiTheme="minorHAnsi"/>
          <w:sz w:val="22"/>
          <w:szCs w:val="22"/>
        </w:rPr>
        <w:t>„</w:t>
      </w:r>
      <w:r w:rsidR="0083530E" w:rsidRPr="002C2136">
        <w:rPr>
          <w:rFonts w:asciiTheme="minorHAnsi" w:hAnsiTheme="minorHAnsi"/>
          <w:sz w:val="22"/>
          <w:szCs w:val="22"/>
        </w:rPr>
        <w:t xml:space="preserve">Podejście to uzasadnione jest w przypadku, gdy użytkownik źródła ciepła (właściciel, najemca lokalu) zamieszkuje dany lokal co najmniej 3 lata lub posiada dokumenty lub wiedzę na temat zużycia paliwa. W przypadku lokali nie zamieszkałych, zmieniających właściciela, zamieszkałych przez osoby starsze czy nabywające na bieżąco niewielkie ilości opału lub w innych podobnych przypadkach, uzyskanie bezpośrednich i wiarygodnych danych może nie być możliwe (szczególnie w przypadku lokali komunalnych). W takiej sytuacji, jeśli nie jest możliwe pozyskanie wiarygodnych danych we wskazany w </w:t>
      </w:r>
      <w:r w:rsidR="0083530E" w:rsidRPr="002C2136">
        <w:rPr>
          <w:rFonts w:asciiTheme="minorHAnsi" w:hAnsiTheme="minorHAnsi"/>
          <w:i/>
          <w:sz w:val="22"/>
          <w:szCs w:val="22"/>
        </w:rPr>
        <w:t>Metodologii (…)</w:t>
      </w:r>
      <w:r w:rsidR="0083530E" w:rsidRPr="002C2136">
        <w:rPr>
          <w:rFonts w:asciiTheme="minorHAnsi" w:hAnsiTheme="minorHAnsi"/>
          <w:sz w:val="22"/>
          <w:szCs w:val="22"/>
        </w:rPr>
        <w:t xml:space="preserve"> sposób, dopuszcza się szacowanie ilości zużytego paliwa przez audytora - </w:t>
      </w:r>
      <w:r w:rsidR="00B85579">
        <w:rPr>
          <w:rFonts w:asciiTheme="minorHAnsi" w:hAnsiTheme="minorHAnsi"/>
          <w:sz w:val="22"/>
          <w:szCs w:val="22"/>
        </w:rPr>
        <w:br/>
      </w:r>
      <w:r w:rsidR="0083530E" w:rsidRPr="002C2136">
        <w:rPr>
          <w:rFonts w:asciiTheme="minorHAnsi" w:hAnsiTheme="minorHAnsi"/>
          <w:sz w:val="22"/>
          <w:szCs w:val="22"/>
        </w:rPr>
        <w:t xml:space="preserve">z uwzględnieniem najwyższej staranności.  Należy mieć na uwadze, że od rzetelności szacunku zależy spełnienie kryterium dostępu </w:t>
      </w:r>
      <w:r w:rsidR="0083530E" w:rsidRPr="002C2136">
        <w:rPr>
          <w:rFonts w:asciiTheme="minorHAnsi" w:hAnsiTheme="minorHAnsi"/>
          <w:b/>
          <w:sz w:val="22"/>
          <w:szCs w:val="22"/>
        </w:rPr>
        <w:t>Maksymalne progi wskaźnika energii pierwotnej EP</w:t>
      </w:r>
      <w:r w:rsidR="0083530E" w:rsidRPr="002C2136">
        <w:rPr>
          <w:rFonts w:asciiTheme="minorHAnsi" w:hAnsiTheme="minorHAnsi"/>
          <w:b/>
          <w:sz w:val="22"/>
          <w:szCs w:val="22"/>
          <w:vertAlign w:val="subscript"/>
        </w:rPr>
        <w:t xml:space="preserve"> H + W</w:t>
      </w:r>
      <w:r w:rsidR="0083530E" w:rsidRPr="002C2136">
        <w:rPr>
          <w:rFonts w:asciiTheme="minorHAnsi" w:hAnsiTheme="minorHAnsi"/>
          <w:sz w:val="22"/>
          <w:szCs w:val="22"/>
        </w:rPr>
        <w:t>, które należy traktować również jako punkt odniesienia dla kwestii związanych z możliwością ponoszenia kosztów ogrzewania przez użytkownika wymienionego źródła ciepła, a więc zarówno z problemem trwałości projektu, jak i ochrony przed ubóstwem energetycznym. W przypadku szacowania wartości opału na potrzeby audytu należy wskazać przyjętą metodologię wyliczeń. Rozwiązanie to należy traktować jako wyjątkowe i stosować wyłącznie w uzasadnionych przypadkach, np. gdy wymiana źródeł ciepła dotyczyć będzie kompleksowo całego budynku, a bez zastosowania szacowania nie byłaby możliwa wymiana wszystkich źródeł ciepła w budynku i jeśli wyniki wskaźnika EP dla pozostałych lokali mieszczą się w dopuszczalnym zakresie</w:t>
      </w:r>
      <w:r w:rsidRPr="002C2136">
        <w:rPr>
          <w:rFonts w:asciiTheme="minorHAnsi" w:hAnsiTheme="minorHAnsi"/>
          <w:sz w:val="22"/>
          <w:szCs w:val="22"/>
        </w:rPr>
        <w:t xml:space="preserve">”  </w:t>
      </w:r>
    </w:p>
    <w:p w:rsidR="003D6C91" w:rsidRDefault="003D6C91" w:rsidP="00C10A37">
      <w:pPr>
        <w:widowControl w:val="0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:rsidR="00C1584E" w:rsidRDefault="00C1584E">
      <w:bookmarkStart w:id="0" w:name="_GoBack"/>
      <w:bookmarkEnd w:id="0"/>
    </w:p>
    <w:sectPr w:rsidR="00C1584E" w:rsidSect="00B81CFD">
      <w:headerReference w:type="default" r:id="rId8"/>
      <w:footerReference w:type="default" r:id="rId9"/>
      <w:pgSz w:w="11906" w:h="16838"/>
      <w:pgMar w:top="1417" w:right="1417" w:bottom="1417" w:left="1417" w:header="34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326" w:rsidRDefault="00333326" w:rsidP="00B81CFD">
      <w:r>
        <w:separator/>
      </w:r>
    </w:p>
  </w:endnote>
  <w:endnote w:type="continuationSeparator" w:id="0">
    <w:p w:rsidR="00333326" w:rsidRDefault="00333326" w:rsidP="00B81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FD" w:rsidRPr="00C41932" w:rsidRDefault="00333326" w:rsidP="00B81CFD">
    <w:pPr>
      <w:jc w:val="center"/>
      <w:rPr>
        <w:rFonts w:asciiTheme="minorHAnsi" w:hAnsiTheme="minorHAnsi"/>
        <w:noProof/>
        <w:sz w:val="12"/>
        <w:szCs w:val="12"/>
      </w:rPr>
    </w:pPr>
    <w:r>
      <w:rPr>
        <w:rFonts w:asciiTheme="minorHAnsi" w:hAnsiTheme="minorHAnsi"/>
        <w:noProof/>
        <w:sz w:val="12"/>
        <w:szCs w:val="12"/>
      </w:rPr>
      <w:pict>
        <v:rect id="_x0000_i1026" style="width:453.5pt;height:1pt" o:hralign="center" o:hrstd="t" o:hr="t" fillcolor="#a0a0a0" stroked="f"/>
      </w:pict>
    </w:r>
    <w:r w:rsidR="00B81CFD"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25F2683F" wp14:editId="5F960397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1CFD" w:rsidRDefault="00B81CFD" w:rsidP="00B81CFD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:rsidR="00B81CFD" w:rsidRDefault="00B81C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326" w:rsidRDefault="00333326" w:rsidP="00B81CFD">
      <w:r>
        <w:separator/>
      </w:r>
    </w:p>
  </w:footnote>
  <w:footnote w:type="continuationSeparator" w:id="0">
    <w:p w:rsidR="00333326" w:rsidRDefault="00333326" w:rsidP="00B81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CFD" w:rsidRDefault="00B81CFD" w:rsidP="00B81CFD">
    <w:pPr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</w:rPr>
      <w:drawing>
        <wp:inline distT="0" distB="0" distL="0" distR="0" wp14:anchorId="4D8536DA" wp14:editId="0A962942">
          <wp:extent cx="1629271" cy="499174"/>
          <wp:effectExtent l="0" t="0" r="9525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B81CFD" w:rsidRPr="005F5249" w:rsidRDefault="00B81CFD" w:rsidP="00B81CFD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B81CFD" w:rsidRDefault="00333326" w:rsidP="00B81CFD">
    <w:pPr>
      <w:pStyle w:val="Stopka"/>
      <w:jc w:val="right"/>
      <w:rPr>
        <w:sz w:val="16"/>
        <w:szCs w:val="16"/>
      </w:rPr>
    </w:pPr>
    <w:hyperlink r:id="rId2" w:history="1">
      <w:r w:rsidR="00B81CFD" w:rsidRPr="00120363">
        <w:rPr>
          <w:rStyle w:val="Hipercze"/>
          <w:sz w:val="16"/>
          <w:szCs w:val="16"/>
        </w:rPr>
        <w:t>sekretariat@dip.dolnyslask.pl</w:t>
      </w:r>
    </w:hyperlink>
    <w:r w:rsidR="00B81CFD" w:rsidRPr="00120363">
      <w:rPr>
        <w:sz w:val="16"/>
        <w:szCs w:val="16"/>
      </w:rPr>
      <w:t xml:space="preserve">, </w:t>
    </w:r>
    <w:hyperlink r:id="rId3" w:history="1">
      <w:r w:rsidR="00B81CFD" w:rsidRPr="009D450E">
        <w:rPr>
          <w:rStyle w:val="Hipercze"/>
          <w:sz w:val="16"/>
          <w:szCs w:val="16"/>
        </w:rPr>
        <w:t>www.dip.dolnyslask.pl</w:t>
      </w:r>
    </w:hyperlink>
  </w:p>
  <w:p w:rsidR="00B81CFD" w:rsidRPr="00B81CFD" w:rsidRDefault="00333326" w:rsidP="00B81CFD">
    <w:pPr>
      <w:jc w:val="center"/>
      <w:rPr>
        <w:noProof/>
        <w:sz w:val="16"/>
        <w:szCs w:val="16"/>
      </w:rPr>
    </w:pPr>
    <w:r>
      <w:rPr>
        <w:rFonts w:asciiTheme="minorHAnsi" w:hAnsiTheme="minorHAnsi"/>
        <w:noProof/>
        <w:sz w:val="12"/>
        <w:szCs w:val="12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7B61"/>
    <w:multiLevelType w:val="hybridMultilevel"/>
    <w:tmpl w:val="A8380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D2D24"/>
    <w:multiLevelType w:val="hybridMultilevel"/>
    <w:tmpl w:val="4F9A5682"/>
    <w:lvl w:ilvl="0" w:tplc="E690E00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27C1B"/>
    <w:multiLevelType w:val="hybridMultilevel"/>
    <w:tmpl w:val="20D4B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802D9"/>
    <w:multiLevelType w:val="hybridMultilevel"/>
    <w:tmpl w:val="FDB2197A"/>
    <w:lvl w:ilvl="0" w:tplc="F4F85E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993482B"/>
    <w:multiLevelType w:val="hybridMultilevel"/>
    <w:tmpl w:val="69988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CFD"/>
    <w:rsid w:val="0009569E"/>
    <w:rsid w:val="00145FFE"/>
    <w:rsid w:val="002B5E50"/>
    <w:rsid w:val="002C2136"/>
    <w:rsid w:val="00333326"/>
    <w:rsid w:val="003D6C91"/>
    <w:rsid w:val="0041411F"/>
    <w:rsid w:val="004D3BE2"/>
    <w:rsid w:val="005C109F"/>
    <w:rsid w:val="006F79A2"/>
    <w:rsid w:val="007E79E9"/>
    <w:rsid w:val="0083530E"/>
    <w:rsid w:val="00857DBE"/>
    <w:rsid w:val="00A807D6"/>
    <w:rsid w:val="00B475E8"/>
    <w:rsid w:val="00B52E7C"/>
    <w:rsid w:val="00B81CFD"/>
    <w:rsid w:val="00B85579"/>
    <w:rsid w:val="00C10A37"/>
    <w:rsid w:val="00C1584E"/>
    <w:rsid w:val="00D274B7"/>
    <w:rsid w:val="00DA14B4"/>
    <w:rsid w:val="00E24D99"/>
    <w:rsid w:val="00EE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CF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81C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1CF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B81CFD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B81CF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tent1">
    <w:name w:val="content1"/>
    <w:basedOn w:val="Normalny"/>
    <w:rsid w:val="00B81CFD"/>
    <w:pPr>
      <w:ind w:right="200"/>
    </w:pPr>
    <w:rPr>
      <w:sz w:val="24"/>
      <w:szCs w:val="24"/>
    </w:r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B81CF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81CF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81C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1CFD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1CF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6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69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2B5E50"/>
    <w:rPr>
      <w:rFonts w:ascii="Times New Roman" w:eastAsia="Times New Roman" w:hAnsi="Times New Roman" w:cs="Times New Roman"/>
      <w:sz w:val="26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CF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81C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1CFD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B81CFD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B81CF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tent1">
    <w:name w:val="content1"/>
    <w:basedOn w:val="Normalny"/>
    <w:rsid w:val="00B81CFD"/>
    <w:pPr>
      <w:ind w:right="200"/>
    </w:pPr>
    <w:rPr>
      <w:sz w:val="24"/>
      <w:szCs w:val="24"/>
    </w:r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B81CF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81CF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81C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1CFD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81CF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56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569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34"/>
    <w:qFormat/>
    <w:rsid w:val="002B5E50"/>
    <w:rPr>
      <w:rFonts w:ascii="Times New Roman" w:eastAsia="Times New Roman" w:hAnsi="Times New Roman" w:cs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Radziwiłł-Wróbel</dc:creator>
  <cp:keywords/>
  <dc:description/>
  <cp:lastModifiedBy>Maria Zacharewicz</cp:lastModifiedBy>
  <cp:revision>24</cp:revision>
  <cp:lastPrinted>2018-10-23T11:15:00Z</cp:lastPrinted>
  <dcterms:created xsi:type="dcterms:W3CDTF">2018-10-19T08:43:00Z</dcterms:created>
  <dcterms:modified xsi:type="dcterms:W3CDTF">2019-03-28T12:00:00Z</dcterms:modified>
</cp:coreProperties>
</file>