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CA7" w:rsidRDefault="00002CA7" w:rsidP="00A43C63">
      <w:permStart w:id="218967553" w:edGrp="everyone"/>
    </w:p>
    <w:p w:rsidR="00A35571" w:rsidRPr="004600BB" w:rsidRDefault="00A35571" w:rsidP="004600BB">
      <w:pPr>
        <w:ind w:right="260"/>
        <w:jc w:val="right"/>
        <w:textAlignment w:val="top"/>
        <w:rPr>
          <w:rFonts w:ascii="Tahoma" w:hAnsi="Tahoma" w:cs="Tahoma"/>
          <w:b/>
          <w:sz w:val="20"/>
          <w:szCs w:val="20"/>
          <w:lang w:eastAsia="ar-SA"/>
        </w:rPr>
      </w:pPr>
      <w:r w:rsidRPr="004600BB">
        <w:rPr>
          <w:rFonts w:ascii="Tahoma" w:hAnsi="Tahoma" w:cs="Tahoma"/>
          <w:b/>
          <w:sz w:val="20"/>
          <w:szCs w:val="20"/>
          <w:lang w:eastAsia="ar-SA"/>
        </w:rPr>
        <w:t>Zał</w:t>
      </w:r>
      <w:r w:rsidRPr="004600BB">
        <w:rPr>
          <w:rFonts w:ascii="Tahoma" w:eastAsia="TimesNewRoman" w:hAnsi="Tahoma" w:cs="Tahoma"/>
          <w:b/>
          <w:sz w:val="20"/>
          <w:szCs w:val="20"/>
          <w:lang w:eastAsia="ar-SA"/>
        </w:rPr>
        <w:t>ą</w:t>
      </w:r>
      <w:r w:rsidRPr="004600BB">
        <w:rPr>
          <w:rFonts w:ascii="Tahoma" w:hAnsi="Tahoma" w:cs="Tahoma"/>
          <w:b/>
          <w:sz w:val="20"/>
          <w:szCs w:val="20"/>
          <w:lang w:eastAsia="ar-SA"/>
        </w:rPr>
        <w:t xml:space="preserve">cznik nr </w:t>
      </w:r>
      <w:r w:rsidR="00FD1FA4" w:rsidRPr="004600BB">
        <w:rPr>
          <w:rFonts w:ascii="Tahoma" w:hAnsi="Tahoma" w:cs="Tahoma"/>
          <w:b/>
          <w:sz w:val="20"/>
          <w:szCs w:val="20"/>
          <w:lang w:eastAsia="ar-SA"/>
        </w:rPr>
        <w:t>3</w:t>
      </w:r>
      <w:r w:rsidR="00A25546" w:rsidRPr="004600BB">
        <w:rPr>
          <w:rFonts w:ascii="Tahoma" w:hAnsi="Tahoma" w:cs="Tahoma"/>
          <w:b/>
          <w:sz w:val="20"/>
          <w:szCs w:val="20"/>
          <w:lang w:eastAsia="ar-SA"/>
        </w:rPr>
        <w:t xml:space="preserve"> </w:t>
      </w:r>
      <w:r w:rsidRPr="004600BB">
        <w:rPr>
          <w:rFonts w:ascii="Tahoma" w:hAnsi="Tahoma" w:cs="Tahoma"/>
          <w:b/>
          <w:sz w:val="20"/>
          <w:szCs w:val="20"/>
          <w:lang w:eastAsia="ar-SA"/>
        </w:rPr>
        <w:t xml:space="preserve"> do zapytania ofertowego</w:t>
      </w:r>
    </w:p>
    <w:p w:rsidR="00A35571" w:rsidRPr="004600BB" w:rsidRDefault="00A35571" w:rsidP="004600BB">
      <w:pPr>
        <w:suppressAutoHyphens/>
        <w:autoSpaceDE w:val="0"/>
        <w:ind w:right="260"/>
        <w:jc w:val="right"/>
        <w:rPr>
          <w:rFonts w:ascii="Tahoma" w:hAnsi="Tahoma" w:cs="Tahoma"/>
          <w:sz w:val="20"/>
          <w:szCs w:val="20"/>
          <w:lang w:eastAsia="ar-SA"/>
        </w:rPr>
      </w:pPr>
    </w:p>
    <w:p w:rsidR="00A35571" w:rsidRPr="004600BB" w:rsidRDefault="00A35571" w:rsidP="004600BB">
      <w:pPr>
        <w:suppressAutoHyphens/>
        <w:autoSpaceDE w:val="0"/>
        <w:ind w:right="260"/>
        <w:jc w:val="both"/>
        <w:rPr>
          <w:rFonts w:ascii="Tahoma" w:hAnsi="Tahoma" w:cs="Tahoma"/>
          <w:b/>
          <w:bCs/>
          <w:sz w:val="20"/>
          <w:szCs w:val="20"/>
          <w:lang w:eastAsia="ar-SA"/>
        </w:rPr>
      </w:pPr>
      <w:r w:rsidRPr="004600BB">
        <w:rPr>
          <w:rFonts w:ascii="Tahoma" w:hAnsi="Tahoma" w:cs="Tahoma"/>
          <w:b/>
          <w:bCs/>
          <w:sz w:val="20"/>
          <w:szCs w:val="20"/>
          <w:lang w:eastAsia="ar-SA"/>
        </w:rPr>
        <w:t>Numer sprawy: WA.371</w:t>
      </w:r>
      <w:r w:rsidR="00FD1FA4" w:rsidRPr="004600BB">
        <w:rPr>
          <w:rFonts w:ascii="Tahoma" w:hAnsi="Tahoma" w:cs="Tahoma"/>
          <w:b/>
          <w:bCs/>
          <w:sz w:val="20"/>
          <w:szCs w:val="20"/>
          <w:lang w:eastAsia="ar-SA"/>
        </w:rPr>
        <w:t>.16</w:t>
      </w:r>
      <w:r w:rsidRPr="004600BB">
        <w:rPr>
          <w:rFonts w:ascii="Tahoma" w:hAnsi="Tahoma" w:cs="Tahoma"/>
          <w:b/>
          <w:bCs/>
          <w:sz w:val="20"/>
          <w:szCs w:val="20"/>
          <w:lang w:eastAsia="ar-SA"/>
        </w:rPr>
        <w:t>.2018.</w:t>
      </w:r>
      <w:r w:rsidR="00FD1FA4" w:rsidRPr="004600BB">
        <w:rPr>
          <w:rFonts w:ascii="Tahoma" w:hAnsi="Tahoma" w:cs="Tahoma"/>
          <w:b/>
          <w:bCs/>
          <w:sz w:val="20"/>
          <w:szCs w:val="20"/>
          <w:lang w:eastAsia="ar-SA"/>
        </w:rPr>
        <w:t>JS</w:t>
      </w:r>
    </w:p>
    <w:p w:rsidR="00A35571" w:rsidRPr="004600BB" w:rsidRDefault="00A35571" w:rsidP="004600BB">
      <w:pPr>
        <w:ind w:right="260"/>
        <w:textAlignment w:val="top"/>
        <w:rPr>
          <w:rFonts w:ascii="Tahoma" w:hAnsi="Tahoma" w:cs="Tahoma"/>
          <w:b/>
          <w:iCs/>
          <w:sz w:val="20"/>
          <w:szCs w:val="20"/>
        </w:rPr>
      </w:pPr>
    </w:p>
    <w:p w:rsidR="00A35571" w:rsidRPr="004600BB" w:rsidRDefault="00A35571" w:rsidP="004600BB">
      <w:pPr>
        <w:ind w:right="260"/>
        <w:textAlignment w:val="top"/>
        <w:rPr>
          <w:rFonts w:ascii="Tahoma" w:hAnsi="Tahoma" w:cs="Tahoma"/>
          <w:b/>
          <w:iCs/>
          <w:sz w:val="20"/>
          <w:szCs w:val="20"/>
        </w:rPr>
      </w:pPr>
    </w:p>
    <w:p w:rsidR="00A35571" w:rsidRPr="004600BB" w:rsidRDefault="00A35571" w:rsidP="004600BB">
      <w:pPr>
        <w:ind w:right="260"/>
        <w:jc w:val="center"/>
        <w:textAlignment w:val="top"/>
        <w:rPr>
          <w:rFonts w:ascii="Tahoma" w:hAnsi="Tahoma" w:cs="Tahoma"/>
          <w:b/>
          <w:iCs/>
          <w:sz w:val="20"/>
          <w:szCs w:val="20"/>
        </w:rPr>
      </w:pPr>
    </w:p>
    <w:p w:rsidR="004600BB" w:rsidRPr="004600BB" w:rsidRDefault="004600BB" w:rsidP="004600BB">
      <w:pPr>
        <w:autoSpaceDE w:val="0"/>
        <w:ind w:right="260"/>
        <w:jc w:val="center"/>
        <w:rPr>
          <w:rFonts w:ascii="Tahoma" w:hAnsi="Tahoma" w:cs="Tahoma"/>
          <w:b/>
          <w:bCs/>
          <w:sz w:val="20"/>
          <w:szCs w:val="20"/>
        </w:rPr>
      </w:pPr>
      <w:r w:rsidRPr="004600BB">
        <w:rPr>
          <w:rFonts w:ascii="Tahoma" w:hAnsi="Tahoma" w:cs="Tahoma"/>
          <w:b/>
          <w:bCs/>
          <w:sz w:val="20"/>
          <w:szCs w:val="20"/>
        </w:rPr>
        <w:t>Szczegółowy opis przedmiotu zamówienia</w:t>
      </w:r>
    </w:p>
    <w:p w:rsidR="004600BB" w:rsidRPr="004600BB" w:rsidRDefault="004600BB" w:rsidP="004600BB">
      <w:pPr>
        <w:ind w:right="260"/>
        <w:rPr>
          <w:rFonts w:ascii="Tahoma" w:hAnsi="Tahoma" w:cs="Tahoma"/>
        </w:rPr>
      </w:pPr>
    </w:p>
    <w:p w:rsidR="004600BB" w:rsidRPr="004600BB" w:rsidRDefault="004600BB" w:rsidP="004600BB">
      <w:pPr>
        <w:tabs>
          <w:tab w:val="left" w:pos="-180"/>
        </w:tabs>
        <w:ind w:right="260"/>
        <w:jc w:val="both"/>
        <w:rPr>
          <w:rFonts w:ascii="Tahoma" w:eastAsia="Calibri" w:hAnsi="Tahoma" w:cs="Tahoma"/>
          <w:sz w:val="20"/>
          <w:szCs w:val="20"/>
        </w:rPr>
      </w:pPr>
      <w:r w:rsidRPr="004600BB">
        <w:rPr>
          <w:rFonts w:ascii="Tahoma" w:eastAsia="Calibri" w:hAnsi="Tahoma" w:cs="Tahoma"/>
          <w:sz w:val="20"/>
          <w:szCs w:val="20"/>
        </w:rPr>
        <w:t xml:space="preserve">Przedmiotem zamówienia jest dostawa fabrycznie nowych materiałów eksploatacyjnych do drukarek oraz urządzeń wielofunkcyjnych </w:t>
      </w:r>
      <w:r w:rsidRPr="004600BB">
        <w:rPr>
          <w:rFonts w:ascii="Tahoma" w:hAnsi="Tahoma" w:cs="Tahoma"/>
          <w:sz w:val="20"/>
          <w:szCs w:val="20"/>
        </w:rPr>
        <w:t>dla Dolnośląskiej Instytucji Pośredniczącej</w:t>
      </w:r>
      <w:r w:rsidRPr="004600BB">
        <w:rPr>
          <w:rFonts w:ascii="Tahoma" w:eastAsia="Calibri" w:hAnsi="Tahoma" w:cs="Tahoma"/>
          <w:sz w:val="20"/>
          <w:szCs w:val="20"/>
        </w:rPr>
        <w:t xml:space="preserve">. </w:t>
      </w:r>
    </w:p>
    <w:p w:rsidR="004600BB" w:rsidRPr="004600BB" w:rsidRDefault="004600BB" w:rsidP="004600BB">
      <w:pPr>
        <w:tabs>
          <w:tab w:val="left" w:pos="-180"/>
        </w:tabs>
        <w:ind w:right="260"/>
        <w:jc w:val="both"/>
        <w:rPr>
          <w:rFonts w:ascii="Tahoma" w:eastAsia="Calibri" w:hAnsi="Tahoma" w:cs="Tahoma"/>
          <w:sz w:val="20"/>
          <w:szCs w:val="20"/>
        </w:rPr>
      </w:pPr>
    </w:p>
    <w:p w:rsidR="004600BB" w:rsidRPr="004600BB" w:rsidRDefault="004600BB" w:rsidP="004600BB">
      <w:pPr>
        <w:numPr>
          <w:ilvl w:val="0"/>
          <w:numId w:val="2"/>
        </w:numPr>
        <w:ind w:left="284" w:right="260" w:hanging="284"/>
        <w:jc w:val="both"/>
        <w:rPr>
          <w:rFonts w:ascii="Tahoma" w:hAnsi="Tahoma" w:cs="Tahoma"/>
          <w:sz w:val="20"/>
          <w:szCs w:val="20"/>
        </w:rPr>
      </w:pPr>
      <w:r w:rsidRPr="004600BB">
        <w:rPr>
          <w:rFonts w:ascii="Tahoma" w:hAnsi="Tahoma" w:cs="Tahoma"/>
          <w:sz w:val="20"/>
          <w:szCs w:val="20"/>
        </w:rPr>
        <w:t>Przedmiot zamówienia nie może być regenerowany lub powtórnie napełniany, musi być w 100% nowy lub fabrycznie nowy, posiadać fabryczne opakowanie, być wolny od wad technicznych i prawnych, dobrej jakości, dopuszczony do obrotu oraz przystosowany do pracy w urządzeniu wskazanym w kolumnie „</w:t>
      </w:r>
      <w:r w:rsidRPr="004600BB">
        <w:rPr>
          <w:rFonts w:ascii="Tahoma" w:hAnsi="Tahoma" w:cs="Tahoma"/>
          <w:b/>
          <w:bCs/>
          <w:color w:val="000000"/>
          <w:sz w:val="20"/>
          <w:szCs w:val="20"/>
        </w:rPr>
        <w:t>Urządzenie”</w:t>
      </w:r>
      <w:r w:rsidRPr="004600BB">
        <w:rPr>
          <w:rFonts w:ascii="Tahoma" w:hAnsi="Tahoma" w:cs="Tahoma"/>
          <w:sz w:val="20"/>
          <w:szCs w:val="20"/>
        </w:rPr>
        <w:t xml:space="preserve"> w</w:t>
      </w:r>
      <w:r w:rsidR="00B70554">
        <w:rPr>
          <w:rFonts w:ascii="Tahoma" w:hAnsi="Tahoma" w:cs="Tahoma"/>
          <w:sz w:val="20"/>
          <w:szCs w:val="20"/>
        </w:rPr>
        <w:t> </w:t>
      </w:r>
      <w:r w:rsidRPr="004600BB">
        <w:rPr>
          <w:rFonts w:ascii="Tahoma" w:hAnsi="Tahoma" w:cs="Tahoma"/>
          <w:sz w:val="20"/>
          <w:szCs w:val="20"/>
        </w:rPr>
        <w:t xml:space="preserve">załączniku nr </w:t>
      </w:r>
      <w:r w:rsidR="00B70554">
        <w:rPr>
          <w:rFonts w:ascii="Tahoma" w:hAnsi="Tahoma" w:cs="Tahoma"/>
          <w:sz w:val="20"/>
          <w:szCs w:val="20"/>
        </w:rPr>
        <w:t>2</w:t>
      </w:r>
      <w:r w:rsidRPr="004600BB">
        <w:rPr>
          <w:rFonts w:ascii="Tahoma" w:hAnsi="Tahoma" w:cs="Tahoma"/>
          <w:sz w:val="20"/>
          <w:szCs w:val="20"/>
        </w:rPr>
        <w:t xml:space="preserve">. Przez produkt fabrycznie nowy </w:t>
      </w:r>
      <w:r w:rsidR="00B70554">
        <w:rPr>
          <w:rFonts w:ascii="Tahoma" w:hAnsi="Tahoma" w:cs="Tahoma"/>
          <w:sz w:val="20"/>
          <w:szCs w:val="20"/>
        </w:rPr>
        <w:t>Z</w:t>
      </w:r>
      <w:r w:rsidRPr="004600BB">
        <w:rPr>
          <w:rFonts w:ascii="Tahoma" w:hAnsi="Tahoma" w:cs="Tahoma"/>
          <w:sz w:val="20"/>
          <w:szCs w:val="20"/>
        </w:rPr>
        <w:t>amawiający rozumie: produkty nowe</w:t>
      </w:r>
      <w:r w:rsidR="00B70554">
        <w:rPr>
          <w:rFonts w:ascii="Tahoma" w:hAnsi="Tahoma" w:cs="Tahoma"/>
          <w:sz w:val="20"/>
          <w:szCs w:val="20"/>
        </w:rPr>
        <w:t>,</w:t>
      </w:r>
      <w:r w:rsidRPr="004600BB">
        <w:rPr>
          <w:rFonts w:ascii="Tahoma" w:hAnsi="Tahoma" w:cs="Tahoma"/>
          <w:sz w:val="20"/>
          <w:szCs w:val="20"/>
        </w:rPr>
        <w:t xml:space="preserve"> wcześniej nie używane, nie przerabiane, nieregenerowane, powstałe w cyklu produkcyjnym z użyciem wyłącznie 100% nowych komponentów lub pełnowartościowej kasety (obudowy) pochodzącej z recyklingu. </w:t>
      </w:r>
    </w:p>
    <w:p w:rsidR="004600BB" w:rsidRPr="004600BB" w:rsidRDefault="004600BB" w:rsidP="004600BB">
      <w:pPr>
        <w:pStyle w:val="Akapitzlist"/>
        <w:numPr>
          <w:ilvl w:val="0"/>
          <w:numId w:val="2"/>
        </w:numPr>
        <w:ind w:left="284" w:right="260" w:hanging="284"/>
        <w:jc w:val="both"/>
        <w:rPr>
          <w:rFonts w:ascii="Tahoma" w:hAnsi="Tahoma" w:cs="Tahoma"/>
          <w:sz w:val="20"/>
          <w:szCs w:val="20"/>
        </w:rPr>
      </w:pPr>
      <w:r w:rsidRPr="004600BB">
        <w:rPr>
          <w:rFonts w:ascii="Tahoma" w:hAnsi="Tahoma" w:cs="Tahoma"/>
          <w:sz w:val="20"/>
          <w:szCs w:val="20"/>
        </w:rPr>
        <w:t xml:space="preserve">W odniesieniu do tabeli nr. 1 załącznika nr </w:t>
      </w:r>
      <w:r w:rsidR="00B70554">
        <w:rPr>
          <w:rFonts w:ascii="Tahoma" w:hAnsi="Tahoma" w:cs="Tahoma"/>
          <w:sz w:val="20"/>
          <w:szCs w:val="20"/>
        </w:rPr>
        <w:t>2</w:t>
      </w:r>
      <w:r w:rsidRPr="004600BB">
        <w:rPr>
          <w:rFonts w:ascii="Tahoma" w:hAnsi="Tahoma" w:cs="Tahoma"/>
          <w:sz w:val="20"/>
          <w:szCs w:val="20"/>
        </w:rPr>
        <w:t xml:space="preserve"> </w:t>
      </w:r>
      <w:bookmarkStart w:id="0" w:name="_Hlk510000886"/>
      <w:r w:rsidR="00B70554">
        <w:rPr>
          <w:rFonts w:ascii="Tahoma" w:hAnsi="Tahoma" w:cs="Tahoma"/>
          <w:sz w:val="20"/>
          <w:szCs w:val="20"/>
        </w:rPr>
        <w:t>formularz cenowy</w:t>
      </w:r>
      <w:r w:rsidRPr="004600BB">
        <w:rPr>
          <w:rFonts w:ascii="Tahoma" w:hAnsi="Tahoma" w:cs="Tahoma"/>
          <w:sz w:val="20"/>
          <w:szCs w:val="20"/>
        </w:rPr>
        <w:t xml:space="preserve"> </w:t>
      </w:r>
      <w:bookmarkEnd w:id="0"/>
      <w:r w:rsidRPr="004600BB">
        <w:rPr>
          <w:rFonts w:ascii="Tahoma" w:hAnsi="Tahoma" w:cs="Tahoma"/>
          <w:sz w:val="20"/>
          <w:szCs w:val="20"/>
        </w:rPr>
        <w:t>Zamawiający dopuszcza złożenie ofert równoważnych</w:t>
      </w:r>
      <w:r w:rsidR="00B70554">
        <w:rPr>
          <w:rFonts w:ascii="Tahoma" w:hAnsi="Tahoma" w:cs="Tahoma"/>
          <w:sz w:val="20"/>
          <w:szCs w:val="20"/>
        </w:rPr>
        <w:t>.</w:t>
      </w:r>
      <w:r w:rsidRPr="004600BB">
        <w:rPr>
          <w:rFonts w:ascii="Tahoma" w:hAnsi="Tahoma" w:cs="Tahoma"/>
          <w:sz w:val="20"/>
          <w:szCs w:val="20"/>
        </w:rPr>
        <w:t xml:space="preserve"> </w:t>
      </w:r>
    </w:p>
    <w:p w:rsidR="004600BB" w:rsidRPr="004600BB" w:rsidRDefault="004600BB" w:rsidP="004600BB">
      <w:pPr>
        <w:numPr>
          <w:ilvl w:val="0"/>
          <w:numId w:val="2"/>
        </w:numPr>
        <w:ind w:left="284" w:right="260" w:hanging="284"/>
        <w:jc w:val="both"/>
        <w:rPr>
          <w:rFonts w:ascii="Tahoma" w:hAnsi="Tahoma" w:cs="Tahoma"/>
          <w:sz w:val="20"/>
          <w:szCs w:val="20"/>
        </w:rPr>
      </w:pPr>
      <w:r w:rsidRPr="004600BB">
        <w:rPr>
          <w:rFonts w:ascii="Tahoma" w:hAnsi="Tahoma" w:cs="Tahoma"/>
          <w:sz w:val="20"/>
          <w:szCs w:val="20"/>
        </w:rPr>
        <w:t xml:space="preserve">W odniesieniu do tabeli nr. 2 załącznika nr </w:t>
      </w:r>
      <w:r w:rsidR="00B70554">
        <w:rPr>
          <w:rFonts w:ascii="Tahoma" w:hAnsi="Tahoma" w:cs="Tahoma"/>
          <w:sz w:val="20"/>
          <w:szCs w:val="20"/>
        </w:rPr>
        <w:t>2</w:t>
      </w:r>
      <w:r w:rsidRPr="004600BB">
        <w:rPr>
          <w:rFonts w:ascii="Tahoma" w:hAnsi="Tahoma" w:cs="Tahoma"/>
          <w:sz w:val="20"/>
          <w:szCs w:val="20"/>
        </w:rPr>
        <w:t xml:space="preserve"> </w:t>
      </w:r>
      <w:r w:rsidR="00B70554">
        <w:rPr>
          <w:rFonts w:ascii="Tahoma" w:hAnsi="Tahoma" w:cs="Tahoma"/>
          <w:sz w:val="20"/>
          <w:szCs w:val="20"/>
        </w:rPr>
        <w:t>formularz cenowy</w:t>
      </w:r>
      <w:r w:rsidR="00B70554" w:rsidRPr="004600BB">
        <w:rPr>
          <w:rFonts w:ascii="Tahoma" w:hAnsi="Tahoma" w:cs="Tahoma"/>
          <w:sz w:val="20"/>
          <w:szCs w:val="20"/>
        </w:rPr>
        <w:t xml:space="preserve"> </w:t>
      </w:r>
      <w:r w:rsidRPr="004600BB">
        <w:rPr>
          <w:rFonts w:ascii="Tahoma" w:hAnsi="Tahoma" w:cs="Tahoma"/>
          <w:sz w:val="20"/>
          <w:szCs w:val="20"/>
        </w:rPr>
        <w:t>Zamawiający nie dopuszcza złożenie ofert równoważnych, wymagane są oryginały wyprodukowane przez producenta danego urządzenia. Producent urządzeń wymaga stosowania materiałów oryginalnych bowiem niwelują one ryzyko wystąpienia uszkodzeń urządzenia w związku ze stosowaniem zamienników. Stosując zamienniki w przypadku tych urządzeń producent wyłącza usługę gwarancji czego następstwem są dodatkowe koszty naprawy.</w:t>
      </w:r>
    </w:p>
    <w:p w:rsidR="004600BB" w:rsidRPr="004600BB" w:rsidRDefault="004600BB" w:rsidP="004600BB">
      <w:pPr>
        <w:numPr>
          <w:ilvl w:val="0"/>
          <w:numId w:val="2"/>
        </w:numPr>
        <w:ind w:left="284" w:right="260" w:hanging="284"/>
        <w:jc w:val="both"/>
        <w:rPr>
          <w:rFonts w:ascii="Tahoma" w:hAnsi="Tahoma" w:cs="Tahoma"/>
          <w:sz w:val="20"/>
          <w:szCs w:val="20"/>
        </w:rPr>
      </w:pPr>
      <w:r w:rsidRPr="004600BB">
        <w:rPr>
          <w:rFonts w:ascii="Tahoma" w:hAnsi="Tahoma" w:cs="Tahoma"/>
          <w:sz w:val="20"/>
          <w:szCs w:val="20"/>
        </w:rPr>
        <w:t>Za równoważne Zamawiający uzna produkty nieregenerowane i powtórnie nienapełniane, fabrycznie nowe, wolne od wad technicznych i prawnych, dopuszczone do obrotu, które posiadają podstawowe parametry, nie gorsze niż produkty wskazane w opisie, w szczególności - wydajność wyznaczoną zgodnie z normą ISO/IEC 19798 lub ISO/IEC 19752 lub ISO/IEC 24711.</w:t>
      </w:r>
    </w:p>
    <w:p w:rsidR="004600BB" w:rsidRPr="004600BB" w:rsidRDefault="004600BB" w:rsidP="004600BB">
      <w:pPr>
        <w:numPr>
          <w:ilvl w:val="0"/>
          <w:numId w:val="2"/>
        </w:numPr>
        <w:ind w:left="284" w:right="260" w:hanging="284"/>
        <w:jc w:val="both"/>
        <w:rPr>
          <w:rFonts w:ascii="Tahoma" w:hAnsi="Tahoma" w:cs="Tahoma"/>
          <w:sz w:val="20"/>
          <w:szCs w:val="20"/>
        </w:rPr>
      </w:pPr>
      <w:r w:rsidRPr="004600BB">
        <w:rPr>
          <w:rFonts w:ascii="Tahoma" w:hAnsi="Tahoma" w:cs="Tahoma"/>
          <w:sz w:val="20"/>
          <w:szCs w:val="20"/>
        </w:rPr>
        <w:t>Wykonawca, który powołuje się na rozwiązania równoważne co do przedmiotu zamówienia opisanego w opisie przez Zamawiającego, jest zobowiązany wykazać poprzez przedstawienie stosownych dowodów (np. oświadczeń) iż oferowane przez niego produkty spełniają wymagania jakościowe określone przez Zamawiającego, w szczególności dokumenty te powinny zawierać informację dotyczącą wydajności tonera wyznaczonej zgodnie z normą ISO/IEC 19798 lub ISO/IEC 19752 lub ISO/IEC 24711 oraz zawierać potwierdzenie odnośnie tego, że produkt jest nieregenerowany i powtórnie nienapełniany.</w:t>
      </w:r>
    </w:p>
    <w:p w:rsidR="004600BB" w:rsidRPr="004600BB" w:rsidRDefault="004600BB" w:rsidP="004600BB">
      <w:pPr>
        <w:numPr>
          <w:ilvl w:val="0"/>
          <w:numId w:val="2"/>
        </w:numPr>
        <w:ind w:left="284" w:right="260" w:hanging="284"/>
        <w:jc w:val="both"/>
        <w:rPr>
          <w:rFonts w:ascii="Tahoma" w:hAnsi="Tahoma" w:cs="Tahoma"/>
          <w:sz w:val="20"/>
          <w:szCs w:val="20"/>
        </w:rPr>
      </w:pPr>
      <w:r w:rsidRPr="004600BB">
        <w:rPr>
          <w:rFonts w:ascii="Tahoma" w:hAnsi="Tahoma" w:cs="Tahoma"/>
          <w:sz w:val="20"/>
          <w:szCs w:val="20"/>
        </w:rPr>
        <w:t xml:space="preserve">Towar powinien być dostarczany w opakowaniach, które muszą być oznakowane i zawierać informacje dotyczące min.: nazwy producenta lub dystrybutora, nazwy towaru (między innymi poprzez określenie symbolu produktu oraz wykazu urządzeń do jakich jest przeznaczony), daty przydatności do użycia. Dostarczone </w:t>
      </w:r>
      <w:bookmarkStart w:id="1" w:name="_GoBack"/>
      <w:bookmarkEnd w:id="1"/>
      <w:r w:rsidRPr="004600BB">
        <w:rPr>
          <w:rFonts w:ascii="Tahoma" w:hAnsi="Tahoma" w:cs="Tahoma"/>
          <w:sz w:val="20"/>
          <w:szCs w:val="20"/>
        </w:rPr>
        <w:t xml:space="preserve">materiały eksploatacyjne muszą posiadać termin przydatności do użycia określony przez producenta wynoszący, co najmniej 24 miesięcy licząc od dnia ich dostarczenia lub posiadać gwarancję producenta na okres co najmniej 24 miesięcy od dnia ich dostarczenia. W przypadku nie spełnienia powyższych warunków, dostawa uznana zostanie za niezgodną z zamówieniem. </w:t>
      </w:r>
    </w:p>
    <w:p w:rsidR="004600BB" w:rsidRPr="004600BB" w:rsidRDefault="004600BB" w:rsidP="004600BB">
      <w:pPr>
        <w:numPr>
          <w:ilvl w:val="0"/>
          <w:numId w:val="2"/>
        </w:numPr>
        <w:ind w:left="284" w:right="260" w:hanging="284"/>
        <w:jc w:val="both"/>
        <w:rPr>
          <w:rFonts w:ascii="Tahoma" w:hAnsi="Tahoma" w:cs="Tahoma"/>
          <w:sz w:val="20"/>
          <w:szCs w:val="20"/>
        </w:rPr>
      </w:pPr>
      <w:r w:rsidRPr="004600BB">
        <w:rPr>
          <w:rFonts w:ascii="Tahoma" w:hAnsi="Tahoma" w:cs="Tahoma"/>
          <w:sz w:val="20"/>
          <w:szCs w:val="20"/>
        </w:rPr>
        <w:t>W przypadku dostarczenia materiałów niezgodnych ze specyfikacją i złożoną ofertą lub wadliwych, Wykonawca odbierze od Zamawiającego niezgodny lub wadliwy towar na własny koszt  i jest zobligowany do dostarczenia Zamawiającemu towaru zgodnego z wymogami Zamawiającego w ciągu 7 dni.</w:t>
      </w:r>
    </w:p>
    <w:p w:rsidR="004600BB" w:rsidRPr="004600BB" w:rsidRDefault="004600BB" w:rsidP="004600BB">
      <w:pPr>
        <w:numPr>
          <w:ilvl w:val="0"/>
          <w:numId w:val="2"/>
        </w:numPr>
        <w:ind w:left="284" w:right="260" w:hanging="284"/>
        <w:jc w:val="both"/>
        <w:rPr>
          <w:rFonts w:ascii="Tahoma" w:hAnsi="Tahoma" w:cs="Tahoma"/>
          <w:sz w:val="20"/>
          <w:szCs w:val="20"/>
        </w:rPr>
      </w:pPr>
      <w:r w:rsidRPr="004600BB">
        <w:rPr>
          <w:rFonts w:ascii="Tahoma" w:hAnsi="Tahoma" w:cs="Tahoma"/>
          <w:sz w:val="20"/>
          <w:szCs w:val="20"/>
        </w:rPr>
        <w:t>Wykonawca udziela 24 miesięcy gwarancji. Gwarancja niezawodnej pracy przez cały okres eksploatacji, tj. do momentu wyczerpania ładunku barwiącego (tonera itp.) lub przerobienia określonej przez producenta liczby stron/dokumentów lub przepracowania określonej przez producenta liczby godzin pracy – w zależności co pierwsze nastąpi. W przypadku ujawnienia wady w dostarczonym materiale, Wykonawca odbierze od Zamawiającego niezgodny lub wadliwy towar na własny koszt  i jest zobligowany do dostarczenia Zamawiającemu towaru zgodnego z wymogami Zamawiającego w ciągu 7 dni od momentu zgłoszenia reklamacji.</w:t>
      </w:r>
    </w:p>
    <w:p w:rsidR="004600BB" w:rsidRPr="004600BB" w:rsidRDefault="004600BB" w:rsidP="004600BB">
      <w:pPr>
        <w:numPr>
          <w:ilvl w:val="0"/>
          <w:numId w:val="2"/>
        </w:numPr>
        <w:ind w:left="284" w:right="260" w:hanging="284"/>
        <w:jc w:val="both"/>
        <w:rPr>
          <w:rFonts w:ascii="Tahoma" w:hAnsi="Tahoma" w:cs="Tahoma"/>
          <w:sz w:val="20"/>
          <w:szCs w:val="20"/>
        </w:rPr>
      </w:pPr>
      <w:r w:rsidRPr="004600BB">
        <w:rPr>
          <w:rFonts w:ascii="Tahoma" w:hAnsi="Tahoma" w:cs="Tahoma"/>
          <w:sz w:val="20"/>
          <w:szCs w:val="20"/>
        </w:rPr>
        <w:t>Wszelkie zgłoszenia reklamacyjne kierowane będą do Wykonawcy faksem lub mailem.</w:t>
      </w:r>
    </w:p>
    <w:p w:rsidR="004600BB" w:rsidRPr="004600BB" w:rsidRDefault="004600BB" w:rsidP="004600BB">
      <w:pPr>
        <w:numPr>
          <w:ilvl w:val="0"/>
          <w:numId w:val="2"/>
        </w:numPr>
        <w:ind w:left="284" w:right="260" w:hanging="284"/>
        <w:jc w:val="both"/>
        <w:rPr>
          <w:rFonts w:ascii="Tahoma" w:hAnsi="Tahoma" w:cs="Tahoma"/>
          <w:sz w:val="20"/>
          <w:szCs w:val="20"/>
        </w:rPr>
      </w:pPr>
      <w:r w:rsidRPr="004600BB">
        <w:rPr>
          <w:rFonts w:ascii="Tahoma" w:hAnsi="Tahoma" w:cs="Tahoma"/>
          <w:sz w:val="20"/>
          <w:szCs w:val="20"/>
        </w:rPr>
        <w:lastRenderedPageBreak/>
        <w:t>Wszystkie koszty związane z dostarczeniem towaru do Zamawiającego, w tym: koszty przewozu, rozładunku, zabezpieczenia towaru i ubezpieczenia ponosi Wykonawca.</w:t>
      </w:r>
    </w:p>
    <w:p w:rsidR="004600BB" w:rsidRPr="004600BB" w:rsidRDefault="004600BB" w:rsidP="004600BB">
      <w:pPr>
        <w:numPr>
          <w:ilvl w:val="0"/>
          <w:numId w:val="2"/>
        </w:numPr>
        <w:ind w:left="284" w:right="260" w:hanging="284"/>
        <w:jc w:val="both"/>
        <w:rPr>
          <w:rFonts w:ascii="Tahoma" w:hAnsi="Tahoma" w:cs="Tahoma"/>
          <w:sz w:val="20"/>
          <w:szCs w:val="20"/>
        </w:rPr>
      </w:pPr>
      <w:r w:rsidRPr="004600BB">
        <w:rPr>
          <w:rFonts w:ascii="Tahoma" w:hAnsi="Tahoma" w:cs="Tahoma"/>
          <w:sz w:val="20"/>
          <w:szCs w:val="20"/>
        </w:rPr>
        <w:t>Wykonawca ponosi ryzyko utraty bądź uszkodzenia przewożonych materiałów do momentu ich odebrania przez wyznaczonego pracownika Zamawiającego</w:t>
      </w:r>
    </w:p>
    <w:p w:rsidR="004600BB" w:rsidRPr="004600BB" w:rsidRDefault="004600BB" w:rsidP="004600BB">
      <w:pPr>
        <w:numPr>
          <w:ilvl w:val="0"/>
          <w:numId w:val="2"/>
        </w:numPr>
        <w:ind w:left="284" w:right="260" w:hanging="284"/>
        <w:jc w:val="both"/>
        <w:rPr>
          <w:rFonts w:ascii="Tahoma" w:hAnsi="Tahoma" w:cs="Tahoma"/>
          <w:sz w:val="20"/>
          <w:szCs w:val="20"/>
        </w:rPr>
      </w:pPr>
      <w:r w:rsidRPr="004600BB">
        <w:rPr>
          <w:rFonts w:ascii="Tahoma" w:hAnsi="Tahoma" w:cs="Tahoma"/>
          <w:sz w:val="20"/>
          <w:szCs w:val="20"/>
        </w:rPr>
        <w:t xml:space="preserve">W przypadku dostawy produktu wyszczególnionego w załączniku nr </w:t>
      </w:r>
      <w:r w:rsidR="00B70554">
        <w:rPr>
          <w:rFonts w:ascii="Tahoma" w:hAnsi="Tahoma" w:cs="Tahoma"/>
          <w:sz w:val="20"/>
          <w:szCs w:val="20"/>
        </w:rPr>
        <w:t>2</w:t>
      </w:r>
      <w:r w:rsidRPr="004600BB">
        <w:rPr>
          <w:rFonts w:ascii="Tahoma" w:hAnsi="Tahoma" w:cs="Tahoma"/>
          <w:sz w:val="20"/>
          <w:szCs w:val="20"/>
        </w:rPr>
        <w:t>, o złej jakości, który spowoduje uszkodzenie sprzętu lub utratę przez Zamawiającego gwarancji na sprzęt, kosztem ewentualnych napraw urządzenia z tego tytułu zostanie obciążony Wykonawca lub zostanie on wezwany do naprawy urządzenia na własny koszt.</w:t>
      </w:r>
    </w:p>
    <w:p w:rsidR="004600BB" w:rsidRPr="004600BB" w:rsidRDefault="004600BB" w:rsidP="004600BB">
      <w:pPr>
        <w:numPr>
          <w:ilvl w:val="0"/>
          <w:numId w:val="2"/>
        </w:numPr>
        <w:ind w:left="284" w:right="260" w:hanging="284"/>
        <w:jc w:val="both"/>
        <w:rPr>
          <w:rFonts w:ascii="Tahoma" w:hAnsi="Tahoma" w:cs="Tahoma"/>
          <w:sz w:val="20"/>
          <w:szCs w:val="20"/>
        </w:rPr>
      </w:pPr>
      <w:r w:rsidRPr="004600BB">
        <w:rPr>
          <w:rFonts w:ascii="Tahoma" w:hAnsi="Tahoma" w:cs="Tahoma"/>
          <w:sz w:val="20"/>
          <w:szCs w:val="20"/>
        </w:rPr>
        <w:t xml:space="preserve">Wykonawca zapewni Zamawiającemu odbiór zużytych (pustych) kaset po zamawianych materiałach eksploatacyjnych przez podmiot posiadający w tym zakresie odpowiednie uprawnienia. Wszelkie koszty związane z odbiorem i późniejszym zgodnym z prawem przetworzeniem kartridżów ponosi Wykonawca. Zamawiający w chwili oddania kartridżów otrzyma protokół (kartę) przekazania odpadów. Zamawiający zastrzega sobie prawo przekazania do przetworzenia lub utylizacji zużytych kartridżów podmiotom trzecim bez informowania o tym fakcie Wykonawcy, a Wykonawcy nie będzie przysługiwało z tego tytułu żadne roszczenie wobec Zamawiającego.  </w:t>
      </w:r>
    </w:p>
    <w:p w:rsidR="004600BB" w:rsidRPr="004600BB" w:rsidRDefault="004600BB" w:rsidP="004600BB">
      <w:pPr>
        <w:numPr>
          <w:ilvl w:val="0"/>
          <w:numId w:val="2"/>
        </w:numPr>
        <w:ind w:left="284" w:right="260" w:hanging="284"/>
        <w:jc w:val="both"/>
        <w:rPr>
          <w:rFonts w:ascii="Tahoma" w:hAnsi="Tahoma" w:cs="Tahoma"/>
          <w:sz w:val="20"/>
          <w:szCs w:val="20"/>
        </w:rPr>
      </w:pPr>
      <w:r w:rsidRPr="004600BB">
        <w:rPr>
          <w:rFonts w:ascii="Tahoma" w:hAnsi="Tahoma" w:cs="Tahoma"/>
          <w:sz w:val="20"/>
          <w:szCs w:val="20"/>
        </w:rPr>
        <w:t>Wykonawca zapewnia, iż na wydrukach wykonanych tonerami i materiałami eksploatacyjnymi, dostarczonymi przez Wykonawcę, od początku użycia, aż do wyczerpania środka barwiącego, będzie zapewnione poprawne odzwierciedlenie barw CMYK założonych w projektach graficznych.</w:t>
      </w:r>
    </w:p>
    <w:p w:rsidR="004600BB" w:rsidRPr="004600BB" w:rsidRDefault="004600BB" w:rsidP="004600BB">
      <w:pPr>
        <w:pStyle w:val="Akapitzlist"/>
        <w:widowControl w:val="0"/>
        <w:numPr>
          <w:ilvl w:val="0"/>
          <w:numId w:val="2"/>
        </w:numPr>
        <w:suppressAutoHyphens/>
        <w:autoSpaceDE w:val="0"/>
        <w:ind w:left="284" w:right="260" w:hanging="284"/>
        <w:jc w:val="both"/>
        <w:rPr>
          <w:rFonts w:ascii="Tahoma" w:hAnsi="Tahoma" w:cs="Tahoma"/>
          <w:sz w:val="20"/>
          <w:szCs w:val="20"/>
        </w:rPr>
      </w:pPr>
      <w:r w:rsidRPr="004600BB">
        <w:rPr>
          <w:rFonts w:ascii="Tahoma" w:eastAsia="Calibri" w:hAnsi="Tahoma" w:cs="Tahoma"/>
          <w:sz w:val="20"/>
          <w:szCs w:val="20"/>
        </w:rPr>
        <w:t>Wykonawca dostarczy zamówione materiały eksploatacyjne swoim transportem, niezwłocznie, jednak nie później niż w ciągu 7 dni roboczych od daty podpisania umowy na adres Zamawiającego w godzinach jego pracy w</w:t>
      </w:r>
      <w:r w:rsidRPr="004600BB">
        <w:rPr>
          <w:rFonts w:ascii="Tahoma" w:hAnsi="Tahoma" w:cs="Tahoma"/>
          <w:bCs/>
          <w:sz w:val="20"/>
          <w:szCs w:val="20"/>
        </w:rPr>
        <w:t xml:space="preserve"> dni urzędowania, tj.: </w:t>
      </w:r>
      <w:r w:rsidRPr="004600BB">
        <w:rPr>
          <w:rFonts w:ascii="Tahoma" w:hAnsi="Tahoma" w:cs="Tahoma"/>
          <w:sz w:val="20"/>
          <w:szCs w:val="20"/>
        </w:rPr>
        <w:t>od poniedziałku do piątku w godz. 7.30 – 15.30.</w:t>
      </w:r>
    </w:p>
    <w:p w:rsidR="004600BB" w:rsidRPr="004600BB" w:rsidRDefault="004600BB" w:rsidP="004600BB">
      <w:pPr>
        <w:ind w:left="284" w:right="260"/>
        <w:jc w:val="both"/>
        <w:rPr>
          <w:rFonts w:ascii="Tahoma" w:hAnsi="Tahoma" w:cs="Tahoma"/>
          <w:sz w:val="20"/>
          <w:szCs w:val="20"/>
        </w:rPr>
      </w:pPr>
    </w:p>
    <w:p w:rsidR="004600BB" w:rsidRPr="004600BB" w:rsidRDefault="004600BB" w:rsidP="004600BB">
      <w:pPr>
        <w:tabs>
          <w:tab w:val="left" w:pos="-180"/>
        </w:tabs>
        <w:ind w:right="260"/>
        <w:jc w:val="both"/>
        <w:rPr>
          <w:rFonts w:ascii="Tahoma" w:eastAsia="Calibri" w:hAnsi="Tahoma" w:cs="Tahoma"/>
          <w:sz w:val="20"/>
          <w:szCs w:val="20"/>
        </w:rPr>
      </w:pPr>
    </w:p>
    <w:p w:rsidR="004600BB" w:rsidRPr="004600BB" w:rsidRDefault="004600BB" w:rsidP="004600BB">
      <w:pPr>
        <w:ind w:right="260"/>
        <w:rPr>
          <w:rFonts w:ascii="Tahoma" w:hAnsi="Tahoma" w:cs="Tahoma"/>
        </w:rPr>
      </w:pPr>
    </w:p>
    <w:p w:rsidR="004600BB" w:rsidRPr="004600BB" w:rsidRDefault="004600BB" w:rsidP="004600BB">
      <w:pPr>
        <w:snapToGrid w:val="0"/>
        <w:ind w:right="260"/>
        <w:rPr>
          <w:rFonts w:ascii="Tahoma" w:hAnsi="Tahoma" w:cs="Tahoma"/>
          <w:b/>
          <w:sz w:val="20"/>
          <w:szCs w:val="20"/>
          <w:u w:val="single"/>
        </w:rPr>
      </w:pPr>
    </w:p>
    <w:p w:rsidR="004600BB" w:rsidRPr="004600BB" w:rsidRDefault="004600BB" w:rsidP="004600BB">
      <w:pPr>
        <w:snapToGrid w:val="0"/>
        <w:ind w:right="260"/>
        <w:rPr>
          <w:rFonts w:ascii="Tahoma" w:hAnsi="Tahoma" w:cs="Tahoma"/>
        </w:rPr>
      </w:pPr>
    </w:p>
    <w:p w:rsidR="004600BB" w:rsidRPr="004600BB" w:rsidRDefault="004600BB" w:rsidP="004600BB">
      <w:pPr>
        <w:snapToGrid w:val="0"/>
        <w:ind w:right="260"/>
        <w:rPr>
          <w:rFonts w:ascii="Tahoma" w:hAnsi="Tahoma" w:cs="Tahoma"/>
        </w:rPr>
      </w:pPr>
    </w:p>
    <w:p w:rsidR="004600BB" w:rsidRPr="004600BB" w:rsidRDefault="004600BB" w:rsidP="004600BB">
      <w:pPr>
        <w:snapToGrid w:val="0"/>
        <w:ind w:right="260"/>
        <w:rPr>
          <w:rFonts w:ascii="Tahoma" w:hAnsi="Tahoma" w:cs="Tahoma"/>
        </w:rPr>
      </w:pPr>
    </w:p>
    <w:p w:rsidR="004600BB" w:rsidRPr="004600BB" w:rsidRDefault="004600BB" w:rsidP="004600BB">
      <w:pPr>
        <w:snapToGrid w:val="0"/>
        <w:ind w:right="260"/>
        <w:rPr>
          <w:rFonts w:ascii="Tahoma" w:hAnsi="Tahoma" w:cs="Tahoma"/>
        </w:rPr>
      </w:pPr>
    </w:p>
    <w:permEnd w:id="218967553"/>
    <w:p w:rsidR="00A35571" w:rsidRPr="004600BB" w:rsidRDefault="00A35571" w:rsidP="004600BB">
      <w:pPr>
        <w:ind w:right="260"/>
        <w:jc w:val="center"/>
        <w:textAlignment w:val="top"/>
        <w:rPr>
          <w:rFonts w:ascii="Tahoma" w:hAnsi="Tahoma" w:cs="Tahoma"/>
          <w:b/>
          <w:iCs/>
          <w:sz w:val="20"/>
          <w:szCs w:val="20"/>
        </w:rPr>
      </w:pPr>
    </w:p>
    <w:sectPr w:rsidR="00A35571" w:rsidRPr="004600BB" w:rsidSect="00650A3D">
      <w:headerReference w:type="default" r:id="rId8"/>
      <w:footerReference w:type="default" r:id="rId9"/>
      <w:endnotePr>
        <w:numFmt w:val="decimal"/>
      </w:endnotePr>
      <w:pgSz w:w="11906" w:h="16838"/>
      <w:pgMar w:top="720" w:right="720" w:bottom="720" w:left="720" w:header="14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2E38" w:rsidRDefault="006E2E38" w:rsidP="00F63CD8">
      <w:r>
        <w:separator/>
      </w:r>
    </w:p>
  </w:endnote>
  <w:endnote w:type="continuationSeparator" w:id="0">
    <w:p w:rsidR="006E2E38" w:rsidRDefault="006E2E38" w:rsidP="00F63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Arial Unicode MS"/>
    <w:charset w:val="80"/>
    <w:family w:val="auto"/>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5B27" w:rsidRPr="00BA3175" w:rsidRDefault="00215B27" w:rsidP="00BA3175">
    <w:pPr>
      <w:rPr>
        <w:sz w:val="16"/>
        <w:szCs w:val="16"/>
      </w:rPr>
    </w:pPr>
  </w:p>
  <w:p w:rsidR="00BA3175" w:rsidRDefault="00B46A1B" w:rsidP="00BA3175">
    <w:pPr>
      <w:jc w:val="center"/>
      <w:rPr>
        <w:noProof/>
        <w:sz w:val="16"/>
        <w:szCs w:val="16"/>
      </w:rPr>
    </w:pPr>
    <w:r>
      <w:rPr>
        <w:noProof/>
        <w:sz w:val="16"/>
        <w:szCs w:val="16"/>
      </w:rPr>
      <w:pict>
        <v:rect id="_x0000_i1026" style="width:523.3pt;height:1.5pt" o:hralign="center" o:hrstd="t" o:hr="t" fillcolor="#a0a0a0" stroked="f"/>
      </w:pict>
    </w:r>
  </w:p>
  <w:p w:rsidR="00075EA3" w:rsidRDefault="00650A3D" w:rsidP="00075EA3">
    <w:pPr>
      <w:jc w:val="center"/>
      <w:rPr>
        <w:b/>
        <w:i/>
        <w:sz w:val="16"/>
        <w:szCs w:val="16"/>
      </w:rPr>
    </w:pPr>
    <w:r w:rsidRPr="00650A3D">
      <w:rPr>
        <w:b/>
        <w:i/>
        <w:noProof/>
        <w:sz w:val="16"/>
        <w:szCs w:val="16"/>
      </w:rPr>
      <w:drawing>
        <wp:inline distT="0" distB="0" distL="0" distR="0" wp14:anchorId="4840C1DA" wp14:editId="7759A088">
          <wp:extent cx="5972810" cy="817245"/>
          <wp:effectExtent l="0" t="0" r="8890" b="1905"/>
          <wp:docPr id="9" name="Obraz 8" descr="C:\Users\sstasiak\Desktop\FE_PR-DS-UE_EFS-poziom-PL-kolor.jpg"/>
          <wp:cNvGraphicFramePr/>
          <a:graphic xmlns:a="http://schemas.openxmlformats.org/drawingml/2006/main">
            <a:graphicData uri="http://schemas.openxmlformats.org/drawingml/2006/picture">
              <pic:pic xmlns:pic="http://schemas.openxmlformats.org/drawingml/2006/picture">
                <pic:nvPicPr>
                  <pic:cNvPr id="9" name="Obraz 8" descr="C:\Users\sstasiak\Desktop\FE_PR-DS-UE_EFS-poziom-PL-kolo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2810" cy="817245"/>
                  </a:xfrm>
                  <a:prstGeom prst="rect">
                    <a:avLst/>
                  </a:prstGeom>
                  <a:noFill/>
                  <a:ln>
                    <a:noFill/>
                  </a:ln>
                </pic:spPr>
              </pic:pic>
            </a:graphicData>
          </a:graphic>
        </wp:inline>
      </w:drawing>
    </w:r>
  </w:p>
  <w:p w:rsidR="00210F88" w:rsidRDefault="00D7643B" w:rsidP="00075EA3">
    <w:pPr>
      <w:jc w:val="center"/>
      <w:rPr>
        <w:b/>
        <w:i/>
        <w:sz w:val="16"/>
        <w:szCs w:val="16"/>
      </w:rPr>
    </w:pPr>
    <w:r>
      <w:rPr>
        <w:b/>
        <w:i/>
        <w:sz w:val="16"/>
        <w:szCs w:val="16"/>
      </w:rPr>
      <w:t xml:space="preserve">Projekt </w:t>
    </w:r>
    <w:r w:rsidR="00075EA3" w:rsidRPr="00075EA3">
      <w:rPr>
        <w:b/>
        <w:i/>
        <w:sz w:val="16"/>
        <w:szCs w:val="16"/>
      </w:rPr>
      <w:t xml:space="preserve">współfinansowany przez Unię Europejską ze środków Pomocy Technicznej Regionalnego Programu Operacyjnego Województwa Dolnośląskiego </w:t>
    </w:r>
  </w:p>
  <w:p w:rsidR="00075EA3" w:rsidRPr="00075EA3" w:rsidRDefault="00075EA3" w:rsidP="00075EA3">
    <w:pPr>
      <w:jc w:val="center"/>
      <w:rPr>
        <w:b/>
        <w:i/>
        <w:sz w:val="16"/>
        <w:szCs w:val="16"/>
      </w:rPr>
    </w:pPr>
    <w:r w:rsidRPr="00075EA3">
      <w:rPr>
        <w:b/>
        <w:i/>
        <w:sz w:val="16"/>
        <w:szCs w:val="16"/>
      </w:rPr>
      <w:t xml:space="preserve">2014-2020 oraz z budżetu Samorządu Województwa Dolnośląskiego. </w:t>
    </w:r>
  </w:p>
  <w:p w:rsidR="00215B27" w:rsidRPr="00BA3175" w:rsidRDefault="00215B27" w:rsidP="00BA3175">
    <w:pP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2E38" w:rsidRDefault="006E2E38" w:rsidP="00F63CD8">
      <w:r>
        <w:separator/>
      </w:r>
    </w:p>
  </w:footnote>
  <w:footnote w:type="continuationSeparator" w:id="0">
    <w:p w:rsidR="006E2E38" w:rsidRDefault="006E2E38" w:rsidP="00F63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E0E" w:rsidRDefault="00BA3175" w:rsidP="00A43C63">
    <w:pPr>
      <w:pStyle w:val="Nagwek"/>
      <w:jc w:val="right"/>
    </w:pPr>
    <w:r>
      <w:rPr>
        <w:noProof/>
      </w:rPr>
      <w:drawing>
        <wp:inline distT="0" distB="0" distL="0" distR="0" wp14:anchorId="69DF1B83" wp14:editId="2F2F64F4">
          <wp:extent cx="1485900" cy="427037"/>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42703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921E0E" w:rsidRPr="00215B27" w:rsidRDefault="00921E0E" w:rsidP="00A43C63">
    <w:pPr>
      <w:pStyle w:val="NormalnyWeb"/>
      <w:shd w:val="clear" w:color="auto" w:fill="FFFFFF"/>
      <w:spacing w:before="0" w:beforeAutospacing="0" w:after="0" w:afterAutospacing="0"/>
      <w:jc w:val="right"/>
      <w:rPr>
        <w:rFonts w:asciiTheme="minorHAnsi" w:eastAsia="Calibri" w:hAnsiTheme="minorHAnsi"/>
        <w:noProof/>
        <w:color w:val="000000"/>
        <w:sz w:val="16"/>
        <w:szCs w:val="16"/>
      </w:rPr>
    </w:pPr>
    <w:r w:rsidRPr="00215B27">
      <w:rPr>
        <w:rFonts w:asciiTheme="minorHAnsi" w:eastAsia="Calibri" w:hAnsiTheme="minorHAnsi"/>
        <w:noProof/>
        <w:color w:val="000000"/>
        <w:sz w:val="16"/>
        <w:szCs w:val="16"/>
      </w:rPr>
      <w:t>Ul. Strzegomska 2-4, 53-611 Wrocław, tel.</w:t>
    </w:r>
    <w:r w:rsidR="0007643A" w:rsidRPr="00215B27">
      <w:rPr>
        <w:rFonts w:asciiTheme="minorHAnsi" w:eastAsia="Calibri" w:hAnsiTheme="minorHAnsi"/>
        <w:noProof/>
        <w:color w:val="000000"/>
        <w:sz w:val="16"/>
        <w:szCs w:val="16"/>
      </w:rPr>
      <w:t xml:space="preserve"> +48 71</w:t>
    </w:r>
    <w:r w:rsidR="00F7626E">
      <w:rPr>
        <w:rFonts w:asciiTheme="minorHAnsi" w:eastAsia="Calibri" w:hAnsiTheme="minorHAnsi"/>
        <w:noProof/>
        <w:color w:val="000000"/>
        <w:sz w:val="16"/>
        <w:szCs w:val="16"/>
      </w:rPr>
      <w:t> 776 58 00,</w:t>
    </w:r>
  </w:p>
  <w:p w:rsidR="0007643A" w:rsidRDefault="00B46A1B" w:rsidP="00A43C63">
    <w:pPr>
      <w:pStyle w:val="Stopka"/>
      <w:jc w:val="right"/>
      <w:rPr>
        <w:sz w:val="16"/>
        <w:szCs w:val="16"/>
      </w:rPr>
    </w:pPr>
    <w:hyperlink r:id="rId2" w:history="1">
      <w:r w:rsidR="00B566B5" w:rsidRPr="008A418B">
        <w:rPr>
          <w:rStyle w:val="Hipercze"/>
          <w:sz w:val="16"/>
          <w:szCs w:val="16"/>
        </w:rPr>
        <w:t>sekretariat@dip.dolnyslask.pl</w:t>
      </w:r>
    </w:hyperlink>
    <w:r w:rsidR="00B566B5">
      <w:rPr>
        <w:sz w:val="16"/>
        <w:szCs w:val="16"/>
      </w:rPr>
      <w:t xml:space="preserve"> ,  </w:t>
    </w:r>
    <w:hyperlink r:id="rId3" w:history="1">
      <w:r w:rsidR="00B566B5" w:rsidRPr="008A418B">
        <w:rPr>
          <w:rStyle w:val="Hipercze"/>
          <w:sz w:val="16"/>
          <w:szCs w:val="16"/>
        </w:rPr>
        <w:t>www.dip.dolnyslask.pl</w:t>
      </w:r>
    </w:hyperlink>
    <w:r w:rsidR="00B566B5">
      <w:rPr>
        <w:rStyle w:val="Hipercze"/>
        <w:sz w:val="16"/>
        <w:szCs w:val="16"/>
      </w:rPr>
      <w:t xml:space="preserve"> </w:t>
    </w:r>
    <w:r w:rsidR="00F7626E">
      <w:rPr>
        <w:rStyle w:val="Hipercze"/>
        <w:sz w:val="16"/>
        <w:szCs w:val="16"/>
      </w:rPr>
      <w:t xml:space="preserve"> </w:t>
    </w:r>
  </w:p>
  <w:p w:rsidR="00BA3175" w:rsidRPr="00215B27" w:rsidRDefault="00B46A1B" w:rsidP="00CE0270">
    <w:pPr>
      <w:pStyle w:val="Stopka"/>
      <w:jc w:val="center"/>
      <w:rPr>
        <w:sz w:val="16"/>
        <w:szCs w:val="16"/>
      </w:rPr>
    </w:pPr>
    <w:r>
      <w:rPr>
        <w:noProof/>
        <w:sz w:val="16"/>
        <w:szCs w:val="16"/>
      </w:rPr>
      <w:pict>
        <v:rect id="_x0000_i1025" style="width:523.3pt;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A45AE5"/>
    <w:multiLevelType w:val="hybridMultilevel"/>
    <w:tmpl w:val="4F6A01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2B02233"/>
    <w:multiLevelType w:val="hybridMultilevel"/>
    <w:tmpl w:val="B636EB3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documentProtection w:edit="readOnly" w:enforcement="1" w:cryptProviderType="rsaFull" w:cryptAlgorithmClass="hash" w:cryptAlgorithmType="typeAny" w:cryptAlgorithmSid="4" w:cryptSpinCount="100000" w:hash="d08+BeTpXjf2D85e3RwFlPzgqjk=" w:salt="UxR0hR8Mx/GnGmXnJGEdTw=="/>
  <w:defaultTabStop w:val="708"/>
  <w:hyphenationZone w:val="425"/>
  <w:characterSpacingControl w:val="doNotCompress"/>
  <w:hdrShapeDefaults>
    <o:shapedefaults v:ext="edit" spidmax="2048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3CD8"/>
    <w:rsid w:val="00002CA7"/>
    <w:rsid w:val="00075EA3"/>
    <w:rsid w:val="0007643A"/>
    <w:rsid w:val="00103E61"/>
    <w:rsid w:val="001A024E"/>
    <w:rsid w:val="001A4D36"/>
    <w:rsid w:val="001A5FD2"/>
    <w:rsid w:val="001B56BF"/>
    <w:rsid w:val="001E4CC2"/>
    <w:rsid w:val="00210F88"/>
    <w:rsid w:val="00215B27"/>
    <w:rsid w:val="002E3E09"/>
    <w:rsid w:val="002F1829"/>
    <w:rsid w:val="00344441"/>
    <w:rsid w:val="0042539D"/>
    <w:rsid w:val="00445CC7"/>
    <w:rsid w:val="004600BB"/>
    <w:rsid w:val="00554C79"/>
    <w:rsid w:val="00650A3D"/>
    <w:rsid w:val="006E2E38"/>
    <w:rsid w:val="006F2C0B"/>
    <w:rsid w:val="00706697"/>
    <w:rsid w:val="007329A0"/>
    <w:rsid w:val="00772672"/>
    <w:rsid w:val="007C206D"/>
    <w:rsid w:val="00874ED5"/>
    <w:rsid w:val="008C04D6"/>
    <w:rsid w:val="00921E0E"/>
    <w:rsid w:val="009566EF"/>
    <w:rsid w:val="00A25546"/>
    <w:rsid w:val="00A35571"/>
    <w:rsid w:val="00A43C63"/>
    <w:rsid w:val="00AD465B"/>
    <w:rsid w:val="00AF37D9"/>
    <w:rsid w:val="00B17941"/>
    <w:rsid w:val="00B46A1B"/>
    <w:rsid w:val="00B566B5"/>
    <w:rsid w:val="00B70554"/>
    <w:rsid w:val="00BA3175"/>
    <w:rsid w:val="00CE0270"/>
    <w:rsid w:val="00D7050A"/>
    <w:rsid w:val="00D7643B"/>
    <w:rsid w:val="00D947EF"/>
    <w:rsid w:val="00DD550A"/>
    <w:rsid w:val="00F07241"/>
    <w:rsid w:val="00F63CD8"/>
    <w:rsid w:val="00F7626E"/>
    <w:rsid w:val="00F97DE4"/>
    <w:rsid w:val="00FD1FA4"/>
    <w:rsid w:val="00FD76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3"/>
    <o:shapelayout v:ext="edit">
      <o:idmap v:ext="edit" data="1"/>
    </o:shapelayout>
  </w:shapeDefaults>
  <w:decimalSymbol w:val=","/>
  <w:listSeparator w:val=";"/>
  <w15:docId w15:val="{2330F480-F70F-4F1A-A972-5D9161D56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35571"/>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63CD8"/>
    <w:pPr>
      <w:tabs>
        <w:tab w:val="center" w:pos="4536"/>
        <w:tab w:val="right" w:pos="9072"/>
      </w:tabs>
    </w:pPr>
  </w:style>
  <w:style w:type="character" w:customStyle="1" w:styleId="NagwekZnak">
    <w:name w:val="Nagłówek Znak"/>
    <w:basedOn w:val="Domylnaczcionkaakapitu"/>
    <w:link w:val="Nagwek"/>
    <w:uiPriority w:val="99"/>
    <w:rsid w:val="00F63CD8"/>
  </w:style>
  <w:style w:type="paragraph" w:styleId="Stopka">
    <w:name w:val="footer"/>
    <w:basedOn w:val="Normalny"/>
    <w:link w:val="StopkaZnak"/>
    <w:uiPriority w:val="99"/>
    <w:unhideWhenUsed/>
    <w:rsid w:val="00F63CD8"/>
    <w:pPr>
      <w:tabs>
        <w:tab w:val="center" w:pos="4536"/>
        <w:tab w:val="right" w:pos="9072"/>
      </w:tabs>
    </w:pPr>
  </w:style>
  <w:style w:type="character" w:customStyle="1" w:styleId="StopkaZnak">
    <w:name w:val="Stopka Znak"/>
    <w:basedOn w:val="Domylnaczcionkaakapitu"/>
    <w:link w:val="Stopka"/>
    <w:uiPriority w:val="99"/>
    <w:rsid w:val="00F63CD8"/>
  </w:style>
  <w:style w:type="table" w:styleId="Tabela-Siatka">
    <w:name w:val="Table Grid"/>
    <w:basedOn w:val="Standardowy"/>
    <w:uiPriority w:val="39"/>
    <w:rsid w:val="00732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566EF"/>
    <w:rPr>
      <w:rFonts w:ascii="Tahoma" w:hAnsi="Tahoma" w:cs="Tahoma"/>
      <w:sz w:val="16"/>
      <w:szCs w:val="16"/>
    </w:rPr>
  </w:style>
  <w:style w:type="character" w:customStyle="1" w:styleId="TekstdymkaZnak">
    <w:name w:val="Tekst dymka Znak"/>
    <w:basedOn w:val="Domylnaczcionkaakapitu"/>
    <w:link w:val="Tekstdymka"/>
    <w:uiPriority w:val="99"/>
    <w:semiHidden/>
    <w:rsid w:val="009566EF"/>
    <w:rPr>
      <w:rFonts w:ascii="Tahoma" w:hAnsi="Tahoma" w:cs="Tahoma"/>
      <w:sz w:val="16"/>
      <w:szCs w:val="16"/>
    </w:rPr>
  </w:style>
  <w:style w:type="paragraph" w:styleId="NormalnyWeb">
    <w:name w:val="Normal (Web)"/>
    <w:basedOn w:val="Normalny"/>
    <w:uiPriority w:val="99"/>
    <w:unhideWhenUsed/>
    <w:rsid w:val="0007643A"/>
    <w:pPr>
      <w:spacing w:before="100" w:beforeAutospacing="1" w:after="100" w:afterAutospacing="1"/>
    </w:pPr>
  </w:style>
  <w:style w:type="character" w:styleId="Pogrubienie">
    <w:name w:val="Strong"/>
    <w:basedOn w:val="Domylnaczcionkaakapitu"/>
    <w:uiPriority w:val="22"/>
    <w:qFormat/>
    <w:rsid w:val="0007643A"/>
    <w:rPr>
      <w:b/>
      <w:bCs/>
    </w:rPr>
  </w:style>
  <w:style w:type="character" w:styleId="Hipercze">
    <w:name w:val="Hyperlink"/>
    <w:basedOn w:val="Domylnaczcionkaakapitu"/>
    <w:uiPriority w:val="99"/>
    <w:unhideWhenUsed/>
    <w:rsid w:val="00BA3175"/>
    <w:rPr>
      <w:color w:val="0563C1" w:themeColor="hyperlink"/>
      <w:u w:val="single"/>
    </w:rPr>
  </w:style>
  <w:style w:type="character" w:styleId="Odwoanieprzypisudolnego">
    <w:name w:val="footnote reference"/>
    <w:aliases w:val="Footnote Reference Number"/>
    <w:uiPriority w:val="99"/>
    <w:semiHidden/>
    <w:unhideWhenUsed/>
    <w:rsid w:val="00A35571"/>
    <w:rPr>
      <w:vertAlign w:val="superscript"/>
    </w:rPr>
  </w:style>
  <w:style w:type="paragraph" w:styleId="Akapitzlist">
    <w:name w:val="List Paragraph"/>
    <w:basedOn w:val="Normalny"/>
    <w:uiPriority w:val="34"/>
    <w:qFormat/>
    <w:rsid w:val="00FD1FA4"/>
    <w:pPr>
      <w:ind w:left="720"/>
      <w:contextualSpacing/>
    </w:pPr>
  </w:style>
  <w:style w:type="paragraph" w:styleId="Tekstprzypisukocowego">
    <w:name w:val="endnote text"/>
    <w:basedOn w:val="Normalny"/>
    <w:link w:val="TekstprzypisukocowegoZnak"/>
    <w:uiPriority w:val="99"/>
    <w:semiHidden/>
    <w:unhideWhenUsed/>
    <w:rsid w:val="00FD1FA4"/>
    <w:rPr>
      <w:sz w:val="20"/>
      <w:szCs w:val="20"/>
    </w:rPr>
  </w:style>
  <w:style w:type="character" w:customStyle="1" w:styleId="TekstprzypisukocowegoZnak">
    <w:name w:val="Tekst przypisu końcowego Znak"/>
    <w:basedOn w:val="Domylnaczcionkaakapitu"/>
    <w:link w:val="Tekstprzypisukocowego"/>
    <w:uiPriority w:val="99"/>
    <w:semiHidden/>
    <w:rsid w:val="00FD1FA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D1F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988647">
      <w:bodyDiv w:val="1"/>
      <w:marLeft w:val="0"/>
      <w:marRight w:val="0"/>
      <w:marTop w:val="0"/>
      <w:marBottom w:val="0"/>
      <w:divBdr>
        <w:top w:val="none" w:sz="0" w:space="0" w:color="auto"/>
        <w:left w:val="none" w:sz="0" w:space="0" w:color="auto"/>
        <w:bottom w:val="none" w:sz="0" w:space="0" w:color="auto"/>
        <w:right w:val="none" w:sz="0" w:space="0" w:color="auto"/>
      </w:divBdr>
    </w:div>
    <w:div w:id="193943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C2552-50CA-40F6-B839-C5700D5B6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828</Words>
  <Characters>4969</Characters>
  <Application>Microsoft Office Word</Application>
  <DocSecurity>8</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Ankudowicz</dc:creator>
  <cp:lastModifiedBy>Joanna Sznel</cp:lastModifiedBy>
  <cp:revision>7</cp:revision>
  <cp:lastPrinted>2018-02-23T11:22:00Z</cp:lastPrinted>
  <dcterms:created xsi:type="dcterms:W3CDTF">2018-02-22T08:13:00Z</dcterms:created>
  <dcterms:modified xsi:type="dcterms:W3CDTF">2018-03-29T05:48:00Z</dcterms:modified>
</cp:coreProperties>
</file>