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53" w:rsidRPr="00A834EF" w:rsidRDefault="00A834EF" w:rsidP="008E1F53">
      <w:pPr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permStart w:id="1047277585" w:edGrp="everyone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Załącznik nr </w:t>
      </w:r>
      <w:r w:rsidR="00071E08">
        <w:rPr>
          <w:rFonts w:ascii="Tahoma" w:eastAsia="Times New Roman" w:hAnsi="Tahoma" w:cs="Tahoma"/>
          <w:sz w:val="20"/>
          <w:szCs w:val="20"/>
          <w:lang w:eastAsia="ar-SA"/>
        </w:rPr>
        <w:t>3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 do zapytania ofertowego</w:t>
      </w:r>
    </w:p>
    <w:p w:rsidR="008E1F53" w:rsidRPr="00A834EF" w:rsidRDefault="008E1F53" w:rsidP="008E1F53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 xml:space="preserve">Numer sprawy: </w:t>
      </w:r>
      <w:r w:rsidR="007F10B5">
        <w:rPr>
          <w:rFonts w:ascii="Tahoma" w:eastAsia="Times New Roman" w:hAnsi="Tahoma" w:cs="Tahoma"/>
          <w:bCs/>
          <w:sz w:val="20"/>
          <w:szCs w:val="20"/>
          <w:lang w:eastAsia="ar-SA"/>
        </w:rPr>
        <w:t>WA.371.63.2019.JS</w:t>
      </w:r>
    </w:p>
    <w:p w:rsidR="008E1F53" w:rsidRPr="00A834EF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071E08" w:rsidRDefault="00071E08" w:rsidP="00071E08">
      <w:pPr>
        <w:suppressAutoHyphens/>
        <w:spacing w:after="0" w:line="240" w:lineRule="auto"/>
        <w:ind w:right="142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071E08">
        <w:rPr>
          <w:rFonts w:eastAsia="Times New Roman" w:cs="Calibri"/>
          <w:b/>
          <w:sz w:val="24"/>
          <w:szCs w:val="24"/>
          <w:lang w:eastAsia="ar-SA"/>
        </w:rPr>
        <w:t>TABELA FUNKCJONALNOŚCI</w:t>
      </w:r>
      <w:bookmarkStart w:id="0" w:name="_GoBack"/>
      <w:bookmarkEnd w:id="0"/>
    </w:p>
    <w:p w:rsidR="00071E08" w:rsidRPr="00071E08" w:rsidRDefault="00071E08" w:rsidP="00071E08">
      <w:pPr>
        <w:suppressAutoHyphens/>
        <w:spacing w:after="0" w:line="240" w:lineRule="auto"/>
        <w:ind w:right="142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8E1F53" w:rsidRPr="00A834EF" w:rsidRDefault="008E1F53" w:rsidP="008E1F53">
      <w:pPr>
        <w:suppressAutoHyphens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 równoważne zamawiający uznaje oprogramowanie posiadające następujące cechy:</w:t>
      </w:r>
      <w:r w:rsidR="00247F56" w:rsidRPr="00247F56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65"/>
        <w:gridCol w:w="1871"/>
        <w:gridCol w:w="3020"/>
      </w:tblGrid>
      <w:tr w:rsidR="00071E08" w:rsidRPr="008E1F53" w:rsidTr="00071E08">
        <w:tc>
          <w:tcPr>
            <w:tcW w:w="5565" w:type="dxa"/>
            <w:shd w:val="pct10" w:color="auto" w:fill="auto"/>
          </w:tcPr>
          <w:p w:rsidR="00071E08" w:rsidRPr="00A46315" w:rsidRDefault="00071E08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Cecha wzorcowa</w:t>
            </w:r>
          </w:p>
        </w:tc>
        <w:tc>
          <w:tcPr>
            <w:tcW w:w="1871" w:type="dxa"/>
            <w:shd w:val="pct10" w:color="auto" w:fill="auto"/>
          </w:tcPr>
          <w:p w:rsidR="00071E08" w:rsidRPr="00071E08" w:rsidRDefault="00071E08" w:rsidP="00071E08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071E08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Potwierdzenie spełnienia</w:t>
            </w:r>
          </w:p>
          <w:p w:rsidR="00071E08" w:rsidRPr="00A46315" w:rsidRDefault="00071E08" w:rsidP="00071E08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071E08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(tak</w:t>
            </w:r>
            <w:r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 xml:space="preserve"> /</w:t>
            </w:r>
            <w:r w:rsidRPr="00071E08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 xml:space="preserve"> nie)</w:t>
            </w:r>
          </w:p>
        </w:tc>
        <w:tc>
          <w:tcPr>
            <w:tcW w:w="3020" w:type="dxa"/>
            <w:shd w:val="pct10" w:color="auto" w:fill="auto"/>
          </w:tcPr>
          <w:p w:rsidR="00071E08" w:rsidRPr="00A46315" w:rsidRDefault="00071E08" w:rsidP="00071E08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071E08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Opis proponowanego parametru</w:t>
            </w:r>
          </w:p>
        </w:tc>
      </w:tr>
      <w:tr w:rsidR="00071E08" w:rsidRPr="008E1F53" w:rsidTr="00071E08">
        <w:tc>
          <w:tcPr>
            <w:tcW w:w="5565" w:type="dxa"/>
            <w:shd w:val="pct10" w:color="auto" w:fill="auto"/>
          </w:tcPr>
          <w:p w:rsidR="00071E08" w:rsidRPr="00A46315" w:rsidRDefault="00071E08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Specyfikacja produktowa oprogramowania antywirusowego chroniącego stacje robocze</w:t>
            </w:r>
          </w:p>
        </w:tc>
        <w:tc>
          <w:tcPr>
            <w:tcW w:w="1871" w:type="dxa"/>
            <w:shd w:val="pct10" w:color="auto" w:fill="auto"/>
          </w:tcPr>
          <w:p w:rsidR="00071E08" w:rsidRPr="00A46315" w:rsidRDefault="00071E08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  <w:shd w:val="pct10" w:color="auto" w:fill="auto"/>
          </w:tcPr>
          <w:p w:rsidR="00071E08" w:rsidRPr="00A46315" w:rsidRDefault="00071E08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F1607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Pełne wsparcie dla systemów MS Windows: </w:t>
            </w:r>
            <w:r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10, </w:t>
            </w: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8.1, 8, 7 </w:t>
            </w:r>
          </w:p>
        </w:tc>
        <w:tc>
          <w:tcPr>
            <w:tcW w:w="1871" w:type="dxa"/>
          </w:tcPr>
          <w:p w:rsidR="00071E08" w:rsidRPr="00A46315" w:rsidRDefault="00071E08" w:rsidP="00F1607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F1607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Wsparcie dla 32 i 64-bitowych wersji systemów Windows.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Interfejsy programu, pomoce i podręczniki w języku polskim.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Pomoc techniczna w języku polskim.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Pełna ochrona przed wirusami, trojanami, robakami i innymi zagrożeniami.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Wykrywanie i usuwanie niebezpiecznych programów typu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adware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spyware, </w:t>
            </w:r>
            <w:proofErr w:type="spellStart"/>
            <w:r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ransomware</w:t>
            </w:r>
            <w:proofErr w:type="spellEnd"/>
            <w:r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scareware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phishing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hacktools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itp.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rootkitami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wykrywająca aktywne i nieaktywne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rootkity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r w:rsidRPr="00A4631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 xml:space="preserve">programami typu </w:t>
            </w:r>
            <w:proofErr w:type="spellStart"/>
            <w:r w:rsidRPr="00A4631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exploit</w:t>
            </w:r>
            <w:proofErr w:type="spellEnd"/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rPr>
          <w:trHeight w:val="415"/>
        </w:trPr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w czasie rzeczywistym otwieranych, zapisywanych i wykonywanych plików.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Wbudowana technologia zapobiegania włamaniom działającym na hoście (HIPS)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całego dysku, wybranych katalogów lub pojedynczych plików na żądanie lub według harmonogramu.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utworzenia wielu różnych zadań skanowania według harmonogramu. Każde zadanie może być uruchomione z innymi ustawieniami (metody skanowania, obiekty skanowania, czynności).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na żądanie pojedynczych plików lub katalogów przy pomocy skrótu w menu kontekstowym.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dysków sieciowych i dysków przenośnych.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Rozpoznawanie i skanowanie wszystkich znanych formatów kompresji.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definiowania listy procesów, plików, folderów i napędów pomijanych przez skaner dostępowy.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Skanowanie ruchu HTTP na poziomie stacji roboczych. Zainfekowany ruch jest automatycznie blokowany a użytkownikowi wyświetlane jest stosowne powiadomienie.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 xml:space="preserve">Wbudowane dwa niezależne moduły heurystyczne – jeden wykorzystujący pasywne metody heurystyczne (heurystyka) i drugi wykorzystujący aktywne metody heurystyczne oraz elementy </w:t>
            </w: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lastRenderedPageBreak/>
              <w:t>sztucznej inteligencji (zaawansowana heurystyka). Musi istnieć możliwość wyboru, z jaką heurystyka ma odbywać się skanowanie – z użyciem jednej i/lub obu metod jednocześnie.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yellow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umożliwiać skanowanie ruchu sieciowego wewnątrz szyfrowanych protokołów HTTPS i POP3S.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skanować ruch HTTPS transparentnie bez potrzeby konfiguracji zewnętrznych aplikacji takich jak przeglądarki Web lub programy pocztowe.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Możliwość zabezpieczenia konfiguracji programu hasłem, w taki sposób, aby użytkownik siedzący przy komputerze przy próbie dostępu do konfiguracji był proszony o podanie hasła.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mieć możliwość kontroli zainstalowanych aktualizacji systemu operacyjnego i w przypadku braku jakiejś aktualizacji – poinformować o tym użytkownika wraz z listą niezainstalowanych aktualizacji.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posiadać dwie wersje interfejsu (standardowy – z ukrytą częścią ustawień oraz zaawansowany – z widocznymi wszystkimi opcjami)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Dziennik zdarzeń rejestrujący informacje na temat znalezionych zagrożeń, dokonanych aktualizacji baz wirusów i samego oprogramowania.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Kontrola urządzeń pozwalająca na zarządzanie dostępem do napędów CD/DVD, pendrive'ów oraz dysków, a także tradycyjnych stacji dyskietek. Możliwe jest zablokowanie urządzenia a także ustawienie dostępu tylko do odczytu.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Zarządzanie w czasie rzeczywistym z jednego miejsca wszystkimi licencjami - wszystko za pośrednictwem przeglądarki internetowej.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Integracja z Active Directory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Zdalna instalacja oprogramowania klienckiego na stacjach roboczych Windows.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uruchomienia zdalnego skanowania wybranych stacji roboczych.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sprawdzenia z centralnej konsoli zarządzającej stanu ochrony stacji roboczej (aktualnych ustawień programu, wersji programu i bazy wirusów, wyników skanowania).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071E08" w:rsidRPr="008E1F53" w:rsidTr="00071E08">
        <w:tc>
          <w:tcPr>
            <w:tcW w:w="5565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tworzenia grup stacji roboczych i definiowania w ramach grupy wspólnych ustawień konfiguracyjnymi dla zarządzanych programów.</w:t>
            </w:r>
          </w:p>
        </w:tc>
        <w:tc>
          <w:tcPr>
            <w:tcW w:w="1871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3020" w:type="dxa"/>
          </w:tcPr>
          <w:p w:rsidR="00071E08" w:rsidRPr="00A46315" w:rsidRDefault="00071E08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:rsidR="00071E08" w:rsidRDefault="00071E08" w:rsidP="00071E08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071E08" w:rsidRDefault="00071E08" w:rsidP="00071E08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F236A7">
        <w:rPr>
          <w:rFonts w:ascii="Tahoma" w:eastAsia="Times New Roman" w:hAnsi="Tahoma" w:cs="Tahoma"/>
          <w:sz w:val="20"/>
          <w:szCs w:val="20"/>
          <w:lang w:eastAsia="ar-SA"/>
        </w:rPr>
        <w:t>Powyższą tabelę należy dołączyć do oferty.</w:t>
      </w:r>
    </w:p>
    <w:p w:rsidR="00071E08" w:rsidRPr="00F236A7" w:rsidRDefault="00071E08" w:rsidP="00071E08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Data i podpis Wykonawcy</w:t>
      </w:r>
    </w:p>
    <w:p w:rsidR="008E1F53" w:rsidRPr="008E1F53" w:rsidRDefault="008E1F53" w:rsidP="008E1F53">
      <w:pPr>
        <w:suppressAutoHyphens/>
        <w:spacing w:after="120" w:line="360" w:lineRule="auto"/>
        <w:rPr>
          <w:rFonts w:asciiTheme="minorHAnsi" w:eastAsia="Times New Roman" w:hAnsiTheme="minorHAnsi"/>
          <w:lang w:eastAsia="ar-SA"/>
        </w:rPr>
      </w:pPr>
    </w:p>
    <w:permEnd w:id="1047277585"/>
    <w:p w:rsidR="00817174" w:rsidRDefault="00817174" w:rsidP="00955609">
      <w:pPr>
        <w:rPr>
          <w:sz w:val="16"/>
          <w:szCs w:val="16"/>
        </w:rPr>
      </w:pPr>
    </w:p>
    <w:sectPr w:rsidR="00817174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A71" w:rsidRDefault="00274A71" w:rsidP="00955609">
      <w:pPr>
        <w:spacing w:after="0" w:line="240" w:lineRule="auto"/>
      </w:pPr>
      <w:r>
        <w:separator/>
      </w:r>
    </w:p>
  </w:endnote>
  <w:endnote w:type="continuationSeparator" w:id="0">
    <w:p w:rsidR="00274A71" w:rsidRDefault="00274A71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071E08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41932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0B7814A6" wp14:editId="18BCE5C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168D3" w:rsidRDefault="00D07BE2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>współfinansowany przez Unię Europejską ze środków Pomocy Technicznej Regionalnego Programu Operacyjnego Województwa Dolnośląskiego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A71" w:rsidRDefault="00274A71" w:rsidP="00955609">
      <w:pPr>
        <w:spacing w:after="0" w:line="240" w:lineRule="auto"/>
      </w:pPr>
      <w:r>
        <w:separator/>
      </w:r>
    </w:p>
  </w:footnote>
  <w:footnote w:type="continuationSeparator" w:id="0">
    <w:p w:rsidR="00274A71" w:rsidRDefault="00274A71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1688A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7A4BD322" wp14:editId="49EFB1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1688A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1688A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Pr="00A46B6F" w:rsidRDefault="00071E08" w:rsidP="0011688A">
    <w:pPr>
      <w:pStyle w:val="Stopka"/>
      <w:jc w:val="right"/>
      <w:rPr>
        <w:sz w:val="16"/>
        <w:szCs w:val="16"/>
      </w:rPr>
    </w:pPr>
    <w:hyperlink r:id="rId2" w:history="1">
      <w:r w:rsidR="00A46B6F" w:rsidRPr="008A418B">
        <w:rPr>
          <w:rStyle w:val="Hipercze"/>
          <w:sz w:val="16"/>
          <w:szCs w:val="16"/>
        </w:rPr>
        <w:t>sekretariat@dip.dolnyslask.pl</w:t>
      </w:r>
    </w:hyperlink>
    <w:r w:rsidR="00A46B6F">
      <w:rPr>
        <w:sz w:val="16"/>
        <w:szCs w:val="16"/>
      </w:rPr>
      <w:t xml:space="preserve">, </w:t>
    </w:r>
    <w:hyperlink r:id="rId3" w:history="1">
      <w:r w:rsidR="00864BE8" w:rsidRPr="00A46B6F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071E08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</w:num>
  <w:num w:numId="2">
    <w:abstractNumId w:val="29"/>
  </w:num>
  <w:num w:numId="3">
    <w:abstractNumId w:val="22"/>
  </w:num>
  <w:num w:numId="4">
    <w:abstractNumId w:val="25"/>
  </w:num>
  <w:num w:numId="5">
    <w:abstractNumId w:val="33"/>
  </w:num>
  <w:num w:numId="6">
    <w:abstractNumId w:val="11"/>
  </w:num>
  <w:num w:numId="7">
    <w:abstractNumId w:val="26"/>
  </w:num>
  <w:num w:numId="8">
    <w:abstractNumId w:val="15"/>
  </w:num>
  <w:num w:numId="9">
    <w:abstractNumId w:val="32"/>
  </w:num>
  <w:num w:numId="10">
    <w:abstractNumId w:val="16"/>
  </w:num>
  <w:num w:numId="11">
    <w:abstractNumId w:val="34"/>
  </w:num>
  <w:num w:numId="12">
    <w:abstractNumId w:val="17"/>
  </w:num>
  <w:num w:numId="13">
    <w:abstractNumId w:val="28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1"/>
  </w:num>
  <w:num w:numId="20">
    <w:abstractNumId w:val="4"/>
  </w:num>
  <w:num w:numId="21">
    <w:abstractNumId w:val="30"/>
  </w:num>
  <w:num w:numId="22">
    <w:abstractNumId w:val="18"/>
  </w:num>
  <w:num w:numId="23">
    <w:abstractNumId w:val="14"/>
  </w:num>
  <w:num w:numId="24">
    <w:abstractNumId w:val="12"/>
  </w:num>
  <w:num w:numId="25">
    <w:abstractNumId w:val="19"/>
  </w:num>
  <w:num w:numId="26">
    <w:abstractNumId w:val="23"/>
  </w:num>
  <w:num w:numId="27">
    <w:abstractNumId w:val="5"/>
  </w:num>
  <w:num w:numId="28">
    <w:abstractNumId w:val="20"/>
  </w:num>
  <w:num w:numId="29">
    <w:abstractNumId w:val="6"/>
  </w:num>
  <w:num w:numId="30">
    <w:abstractNumId w:val="0"/>
  </w:num>
  <w:num w:numId="31">
    <w:abstractNumId w:val="27"/>
  </w:num>
  <w:num w:numId="32">
    <w:abstractNumId w:val="35"/>
  </w:num>
  <w:num w:numId="33">
    <w:abstractNumId w:val="36"/>
  </w:num>
  <w:num w:numId="34">
    <w:abstractNumId w:val="3"/>
  </w:num>
  <w:num w:numId="35">
    <w:abstractNumId w:val="8"/>
  </w:num>
  <w:num w:numId="36">
    <w:abstractNumId w:val="13"/>
  </w:num>
  <w:num w:numId="3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wCJGSA9KNRoM/QFiodpQvUizVDU=" w:salt="QzSyjC7FlSzILhYJwQkqYw==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71E08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1F5856"/>
    <w:rsid w:val="00202B39"/>
    <w:rsid w:val="00210CE7"/>
    <w:rsid w:val="00213D83"/>
    <w:rsid w:val="00216779"/>
    <w:rsid w:val="002168D3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47F56"/>
    <w:rsid w:val="00252735"/>
    <w:rsid w:val="00255071"/>
    <w:rsid w:val="002615A9"/>
    <w:rsid w:val="0026236F"/>
    <w:rsid w:val="00264729"/>
    <w:rsid w:val="00265ED3"/>
    <w:rsid w:val="0026791E"/>
    <w:rsid w:val="0027480C"/>
    <w:rsid w:val="00274A71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868AB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32D0"/>
    <w:rsid w:val="005F5249"/>
    <w:rsid w:val="00600052"/>
    <w:rsid w:val="0060224A"/>
    <w:rsid w:val="00605B16"/>
    <w:rsid w:val="00617099"/>
    <w:rsid w:val="006175C0"/>
    <w:rsid w:val="0062172F"/>
    <w:rsid w:val="006319C7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A43F9"/>
    <w:rsid w:val="006B2353"/>
    <w:rsid w:val="006B57C6"/>
    <w:rsid w:val="006C0CF1"/>
    <w:rsid w:val="006C4046"/>
    <w:rsid w:val="006D045F"/>
    <w:rsid w:val="006D7F7A"/>
    <w:rsid w:val="006E06C2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D64A6"/>
    <w:rsid w:val="007E58F6"/>
    <w:rsid w:val="007F10B5"/>
    <w:rsid w:val="007F2250"/>
    <w:rsid w:val="00816824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E1F53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46315"/>
    <w:rsid w:val="00A46B6F"/>
    <w:rsid w:val="00A6211B"/>
    <w:rsid w:val="00A6466C"/>
    <w:rsid w:val="00A75393"/>
    <w:rsid w:val="00A834EF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26C4A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1F8D"/>
    <w:rsid w:val="00CF6F12"/>
    <w:rsid w:val="00D00456"/>
    <w:rsid w:val="00D01AD7"/>
    <w:rsid w:val="00D044D4"/>
    <w:rsid w:val="00D04A15"/>
    <w:rsid w:val="00D07BE2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485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073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525A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4188D887"/>
  <w15:docId w15:val="{A43D4E3C-9BBF-4DA6-87D1-3C137B6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EF9A9-2BCA-42BC-A654-66013AFE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584</Words>
  <Characters>3506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9</cp:revision>
  <cp:lastPrinted>2018-01-12T11:13:00Z</cp:lastPrinted>
  <dcterms:created xsi:type="dcterms:W3CDTF">2018-11-13T12:04:00Z</dcterms:created>
  <dcterms:modified xsi:type="dcterms:W3CDTF">2019-11-28T13:38:00Z</dcterms:modified>
</cp:coreProperties>
</file>